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31" w:rsidRDefault="007472FA" w:rsidP="0025707F">
      <w:pPr>
        <w:pStyle w:val="Title"/>
        <w:tabs>
          <w:tab w:val="left" w:pos="3060"/>
          <w:tab w:val="left" w:pos="3240"/>
          <w:tab w:val="left" w:pos="3420"/>
          <w:tab w:val="left" w:pos="3600"/>
          <w:tab w:val="left" w:pos="3780"/>
        </w:tabs>
        <w:jc w:val="left"/>
        <w:rPr>
          <w:sz w:val="28"/>
        </w:rPr>
      </w:pPr>
      <w:bookmarkStart w:id="0" w:name="_GoBack"/>
      <w:bookmarkEnd w:id="0"/>
      <w:r>
        <w:tab/>
      </w:r>
      <w:r w:rsidR="0025707F">
        <w:tab/>
      </w:r>
      <w:r w:rsidR="0025707F">
        <w:tab/>
      </w:r>
      <w:r w:rsidR="00336AD6">
        <w:t xml:space="preserve"> </w:t>
      </w:r>
      <w:r w:rsidR="001C25EF">
        <w:rPr>
          <w:noProof/>
          <w:lang w:val="en-TT" w:eastAsia="en-TT"/>
        </w:rPr>
        <w:drawing>
          <wp:inline distT="0" distB="0" distL="0" distR="0">
            <wp:extent cx="1011555" cy="118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1186815"/>
                    </a:xfrm>
                    <a:prstGeom prst="rect">
                      <a:avLst/>
                    </a:prstGeom>
                    <a:noFill/>
                    <a:ln>
                      <a:noFill/>
                    </a:ln>
                  </pic:spPr>
                </pic:pic>
              </a:graphicData>
            </a:graphic>
          </wp:inline>
        </w:drawing>
      </w:r>
    </w:p>
    <w:p w:rsidR="007472FA" w:rsidRPr="0025707F" w:rsidRDefault="007472FA" w:rsidP="0025707F">
      <w:pPr>
        <w:pStyle w:val="Title"/>
        <w:rPr>
          <w:rFonts w:ascii="Baskerville Old Face" w:hAnsi="Baskerville Old Face"/>
          <w:sz w:val="36"/>
        </w:rPr>
      </w:pPr>
      <w:r w:rsidRPr="0025707F">
        <w:rPr>
          <w:rFonts w:ascii="Baskerville Old Face" w:hAnsi="Baskerville Old Face"/>
          <w:sz w:val="36"/>
        </w:rPr>
        <w:t xml:space="preserve">THE </w:t>
      </w:r>
      <w:r w:rsidRPr="0025707F">
        <w:rPr>
          <w:rFonts w:ascii="Baskerville Old Face" w:hAnsi="Baskerville Old Face"/>
          <w:sz w:val="36"/>
          <w:szCs w:val="36"/>
        </w:rPr>
        <w:t>UNIVERSITY</w:t>
      </w:r>
      <w:r w:rsidRPr="0025707F">
        <w:rPr>
          <w:rFonts w:ascii="Baskerville Old Face" w:hAnsi="Baskerville Old Face"/>
          <w:sz w:val="36"/>
        </w:rPr>
        <w:t xml:space="preserve"> OF THE </w:t>
      </w:r>
      <w:smartTag w:uri="urn:schemas-microsoft-com:office:smarttags" w:element="place">
        <w:r w:rsidRPr="0025707F">
          <w:rPr>
            <w:rFonts w:ascii="Baskerville Old Face" w:hAnsi="Baskerville Old Face"/>
            <w:sz w:val="36"/>
          </w:rPr>
          <w:t>WEST INDIES</w:t>
        </w:r>
      </w:smartTag>
    </w:p>
    <w:p w:rsidR="007472FA" w:rsidRPr="0025707F" w:rsidRDefault="007472FA" w:rsidP="0025707F">
      <w:pPr>
        <w:pStyle w:val="Title"/>
        <w:rPr>
          <w:rFonts w:ascii="Baskerville Old Face" w:hAnsi="Baskerville Old Face"/>
          <w:sz w:val="18"/>
        </w:rPr>
      </w:pPr>
      <w:smartTag w:uri="urn:schemas-microsoft-com:office:smarttags" w:element="City">
        <w:r w:rsidRPr="0025707F">
          <w:rPr>
            <w:rFonts w:ascii="Baskerville Old Face" w:hAnsi="Baskerville Old Face"/>
            <w:sz w:val="18"/>
          </w:rPr>
          <w:t>ST. AUGUSTINE</w:t>
        </w:r>
      </w:smartTag>
      <w:r w:rsidRPr="0025707F">
        <w:rPr>
          <w:rFonts w:ascii="Baskerville Old Face" w:hAnsi="Baskerville Old Face"/>
          <w:sz w:val="18"/>
        </w:rPr>
        <w:t xml:space="preserve">, </w:t>
      </w:r>
      <w:smartTag w:uri="urn:schemas-microsoft-com:office:smarttags" w:element="country-region">
        <w:r w:rsidRPr="0025707F">
          <w:rPr>
            <w:rFonts w:ascii="Baskerville Old Face" w:hAnsi="Baskerville Old Face"/>
            <w:sz w:val="18"/>
          </w:rPr>
          <w:t>TRINIDAD AND TOBAGO</w:t>
        </w:r>
      </w:smartTag>
      <w:r w:rsidRPr="0025707F">
        <w:rPr>
          <w:rFonts w:ascii="Baskerville Old Face" w:hAnsi="Baskerville Old Face"/>
          <w:sz w:val="18"/>
        </w:rPr>
        <w:t xml:space="preserve">, </w:t>
      </w:r>
      <w:smartTag w:uri="urn:schemas-microsoft-com:office:smarttags" w:element="place">
        <w:r w:rsidRPr="0025707F">
          <w:rPr>
            <w:rFonts w:ascii="Baskerville Old Face" w:hAnsi="Baskerville Old Face"/>
            <w:sz w:val="18"/>
          </w:rPr>
          <w:t>WEST INDIES</w:t>
        </w:r>
      </w:smartTag>
    </w:p>
    <w:p w:rsidR="00010031" w:rsidRDefault="00010031" w:rsidP="0025707F">
      <w:pPr>
        <w:pStyle w:val="Title"/>
        <w:rPr>
          <w:rFonts w:ascii="Baskerville Old Face" w:hAnsi="Baskerville Old Face"/>
          <w:b/>
          <w:sz w:val="18"/>
          <w:szCs w:val="18"/>
        </w:rPr>
      </w:pPr>
      <w:r w:rsidRPr="0025707F">
        <w:rPr>
          <w:rFonts w:ascii="Baskerville Old Face" w:hAnsi="Baskerville Old Face"/>
          <w:b/>
          <w:sz w:val="18"/>
          <w:szCs w:val="18"/>
        </w:rPr>
        <w:t>SIR ARTHUR LEWIS INSTITUTE OF SOCIAL AND ECONOMIC STUDIES</w:t>
      </w:r>
    </w:p>
    <w:p w:rsidR="00426E83" w:rsidRDefault="0025707F" w:rsidP="00426E83">
      <w:pPr>
        <w:pStyle w:val="Title"/>
        <w:rPr>
          <w:rFonts w:ascii="Baskerville Old Face" w:hAnsi="Baskerville Old Face"/>
          <w:sz w:val="18"/>
          <w:szCs w:val="18"/>
        </w:rPr>
      </w:pPr>
      <w:r w:rsidRPr="0025707F">
        <w:rPr>
          <w:rFonts w:ascii="Baskerville Old Face" w:hAnsi="Baskerville Old Face"/>
          <w:sz w:val="18"/>
          <w:szCs w:val="18"/>
        </w:rPr>
        <w:t xml:space="preserve">Telephone: </w:t>
      </w:r>
      <w:r w:rsidR="00426E83">
        <w:rPr>
          <w:rFonts w:ascii="Baskerville Old Face" w:hAnsi="Baskerville Old Face"/>
          <w:sz w:val="18"/>
          <w:szCs w:val="18"/>
        </w:rPr>
        <w:t xml:space="preserve">Direct: </w:t>
      </w:r>
      <w:r w:rsidRPr="0025707F">
        <w:rPr>
          <w:rFonts w:ascii="Baskerville Old Face" w:hAnsi="Baskerville Old Face"/>
          <w:sz w:val="18"/>
          <w:szCs w:val="18"/>
        </w:rPr>
        <w:t>(868)</w:t>
      </w:r>
      <w:r w:rsidR="00426E83">
        <w:rPr>
          <w:rFonts w:ascii="Baskerville Old Face" w:hAnsi="Baskerville Old Face"/>
          <w:sz w:val="18"/>
          <w:szCs w:val="18"/>
        </w:rPr>
        <w:t xml:space="preserve"> </w:t>
      </w:r>
      <w:r w:rsidRPr="0025707F">
        <w:rPr>
          <w:rFonts w:ascii="Baskerville Old Face" w:hAnsi="Baskerville Old Face"/>
          <w:sz w:val="18"/>
          <w:szCs w:val="18"/>
        </w:rPr>
        <w:t>662-</w:t>
      </w:r>
      <w:r w:rsidR="00426E83" w:rsidRPr="00426E83">
        <w:rPr>
          <w:rFonts w:ascii="Baskerville Old Face" w:hAnsi="Baskerville Old Face"/>
          <w:sz w:val="18"/>
          <w:szCs w:val="18"/>
        </w:rPr>
        <w:t xml:space="preserve">6965 </w:t>
      </w:r>
      <w:r w:rsidR="00426E83">
        <w:rPr>
          <w:rFonts w:ascii="Baskerville Old Face" w:hAnsi="Baskerville Old Face"/>
          <w:sz w:val="18"/>
          <w:szCs w:val="18"/>
        </w:rPr>
        <w:t xml:space="preserve"> PBX: </w:t>
      </w:r>
      <w:r w:rsidR="00426E83" w:rsidRPr="00426E83">
        <w:rPr>
          <w:rFonts w:ascii="Baskerville Old Face" w:hAnsi="Baskerville Old Face"/>
          <w:sz w:val="18"/>
          <w:szCs w:val="18"/>
        </w:rPr>
        <w:t>(868</w:t>
      </w:r>
      <w:r w:rsidR="00426E83">
        <w:rPr>
          <w:rFonts w:ascii="Baskerville Old Face" w:hAnsi="Baskerville Old Face"/>
          <w:sz w:val="18"/>
          <w:szCs w:val="18"/>
        </w:rPr>
        <w:t xml:space="preserve">) </w:t>
      </w:r>
      <w:r w:rsidR="00426E83" w:rsidRPr="00426E83">
        <w:rPr>
          <w:rFonts w:ascii="Baskerville Old Face" w:hAnsi="Baskerville Old Face"/>
          <w:sz w:val="18"/>
          <w:szCs w:val="18"/>
        </w:rPr>
        <w:t>662-2002</w:t>
      </w:r>
      <w:r w:rsidR="00426E83">
        <w:rPr>
          <w:rFonts w:ascii="Baskerville Old Face" w:hAnsi="Baskerville Old Face"/>
          <w:sz w:val="18"/>
          <w:szCs w:val="18"/>
        </w:rPr>
        <w:t xml:space="preserve"> </w:t>
      </w:r>
      <w:r w:rsidR="00426E83" w:rsidRPr="00426E83">
        <w:rPr>
          <w:rFonts w:ascii="Baskerville Old Face" w:hAnsi="Baskerville Old Face"/>
          <w:sz w:val="18"/>
          <w:szCs w:val="18"/>
        </w:rPr>
        <w:t xml:space="preserve"> Ext</w:t>
      </w:r>
      <w:r w:rsidR="00426E83">
        <w:rPr>
          <w:rFonts w:ascii="Baskerville Old Face" w:hAnsi="Baskerville Old Face"/>
          <w:sz w:val="18"/>
          <w:szCs w:val="18"/>
        </w:rPr>
        <w:t>.</w:t>
      </w:r>
      <w:r w:rsidR="00426E83" w:rsidRPr="00426E83">
        <w:rPr>
          <w:rFonts w:ascii="Baskerville Old Face" w:hAnsi="Baskerville Old Face"/>
          <w:sz w:val="18"/>
          <w:szCs w:val="18"/>
        </w:rPr>
        <w:t xml:space="preserve"> </w:t>
      </w:r>
      <w:r w:rsidR="00837772">
        <w:rPr>
          <w:rFonts w:ascii="Baskerville Old Face" w:hAnsi="Baskerville Old Face"/>
          <w:sz w:val="18"/>
          <w:szCs w:val="18"/>
        </w:rPr>
        <w:t>2037/</w:t>
      </w:r>
      <w:r w:rsidR="00426E83" w:rsidRPr="00426E83">
        <w:rPr>
          <w:rFonts w:ascii="Baskerville Old Face" w:hAnsi="Baskerville Old Face"/>
          <w:sz w:val="18"/>
          <w:szCs w:val="18"/>
        </w:rPr>
        <w:t>2038</w:t>
      </w:r>
      <w:r w:rsidR="00426E83">
        <w:rPr>
          <w:rFonts w:ascii="Baskerville Old Face" w:hAnsi="Baskerville Old Face"/>
          <w:sz w:val="18"/>
          <w:szCs w:val="18"/>
        </w:rPr>
        <w:t>/</w:t>
      </w:r>
      <w:r w:rsidR="00426E83" w:rsidRPr="00426E83">
        <w:rPr>
          <w:rFonts w:ascii="Baskerville Old Face" w:hAnsi="Baskerville Old Face"/>
          <w:sz w:val="18"/>
          <w:szCs w:val="18"/>
        </w:rPr>
        <w:t>2391</w:t>
      </w:r>
      <w:r w:rsidR="00EF0399">
        <w:rPr>
          <w:rFonts w:ascii="Baskerville Old Face" w:hAnsi="Baskerville Old Face"/>
          <w:sz w:val="18"/>
          <w:szCs w:val="18"/>
        </w:rPr>
        <w:t>/</w:t>
      </w:r>
      <w:r w:rsidR="00426E83" w:rsidRPr="00426E83">
        <w:rPr>
          <w:rFonts w:ascii="Baskerville Old Face" w:hAnsi="Baskerville Old Face"/>
          <w:sz w:val="18"/>
          <w:szCs w:val="18"/>
        </w:rPr>
        <w:t>2392</w:t>
      </w:r>
      <w:r w:rsidR="00426E83">
        <w:rPr>
          <w:rFonts w:ascii="Baskerville Old Face" w:hAnsi="Baskerville Old Face"/>
          <w:sz w:val="18"/>
          <w:szCs w:val="18"/>
        </w:rPr>
        <w:t xml:space="preserve">  </w:t>
      </w:r>
      <w:r w:rsidR="00426E83" w:rsidRPr="00426E83">
        <w:rPr>
          <w:rFonts w:ascii="Baskerville Old Face" w:hAnsi="Baskerville Old Face"/>
          <w:sz w:val="18"/>
          <w:szCs w:val="18"/>
        </w:rPr>
        <w:t>Fax: (868)</w:t>
      </w:r>
      <w:r w:rsidR="00426E83">
        <w:rPr>
          <w:rFonts w:ascii="Baskerville Old Face" w:hAnsi="Baskerville Old Face"/>
          <w:sz w:val="18"/>
          <w:szCs w:val="18"/>
        </w:rPr>
        <w:t xml:space="preserve"> </w:t>
      </w:r>
      <w:r w:rsidR="00426E83" w:rsidRPr="00426E83">
        <w:rPr>
          <w:rFonts w:ascii="Baskerville Old Face" w:hAnsi="Baskerville Old Face"/>
          <w:sz w:val="18"/>
          <w:szCs w:val="18"/>
        </w:rPr>
        <w:t>645-6329</w:t>
      </w:r>
    </w:p>
    <w:p w:rsidR="00426E83" w:rsidRDefault="00426E83" w:rsidP="00426E83">
      <w:pPr>
        <w:pStyle w:val="Footer"/>
        <w:jc w:val="center"/>
        <w:rPr>
          <w:rFonts w:ascii="Baskerville Old Face" w:hAnsi="Baskerville Old Face"/>
          <w:sz w:val="18"/>
          <w:szCs w:val="18"/>
        </w:rPr>
      </w:pPr>
      <w:r w:rsidRPr="00426E83">
        <w:rPr>
          <w:rFonts w:ascii="Baskerville Old Face" w:hAnsi="Baskerville Old Face"/>
          <w:sz w:val="18"/>
          <w:szCs w:val="18"/>
        </w:rPr>
        <w:t xml:space="preserve">E-mail: </w:t>
      </w:r>
      <w:hyperlink r:id="rId9" w:history="1">
        <w:r w:rsidR="00A96D30" w:rsidRPr="0094754D">
          <w:rPr>
            <w:rStyle w:val="Hyperlink"/>
            <w:rFonts w:ascii="Baskerville Old Face" w:hAnsi="Baskerville Old Face"/>
            <w:sz w:val="18"/>
            <w:szCs w:val="18"/>
          </w:rPr>
          <w:t>salises@sta.uwi.edu</w:t>
        </w:r>
      </w:hyperlink>
      <w:r w:rsidRPr="00426E83">
        <w:rPr>
          <w:rFonts w:ascii="Baskerville Old Face" w:hAnsi="Baskerville Old Face"/>
          <w:sz w:val="18"/>
          <w:szCs w:val="18"/>
        </w:rPr>
        <w:t xml:space="preserve">  Website: </w:t>
      </w:r>
      <w:hyperlink r:id="rId10" w:history="1">
        <w:r w:rsidRPr="00426E83">
          <w:rPr>
            <w:rStyle w:val="Hyperlink"/>
            <w:rFonts w:ascii="Baskerville Old Face" w:hAnsi="Baskerville Old Face"/>
            <w:sz w:val="18"/>
            <w:szCs w:val="18"/>
          </w:rPr>
          <w:t>http://sta.uwi.edu/salises/</w:t>
        </w:r>
      </w:hyperlink>
    </w:p>
    <w:p w:rsidR="00426E83" w:rsidRPr="00426E83" w:rsidRDefault="00426E83" w:rsidP="00C924AD">
      <w:pPr>
        <w:pStyle w:val="Footer"/>
        <w:pBdr>
          <w:bottom w:val="single" w:sz="12" w:space="1" w:color="auto"/>
        </w:pBdr>
        <w:tabs>
          <w:tab w:val="clear" w:pos="8640"/>
          <w:tab w:val="right" w:pos="10440"/>
        </w:tabs>
        <w:ind w:left="-1800" w:right="-1800"/>
        <w:jc w:val="center"/>
        <w:rPr>
          <w:rFonts w:ascii="Baskerville Old Face" w:hAnsi="Baskerville Old Face"/>
          <w:sz w:val="18"/>
          <w:szCs w:val="18"/>
        </w:rPr>
      </w:pPr>
    </w:p>
    <w:p w:rsidR="004703D0" w:rsidRDefault="004703D0" w:rsidP="004703D0">
      <w:pPr>
        <w:pStyle w:val="Title"/>
      </w:pPr>
      <w:r>
        <w:t>CALL FOR PAPERS</w:t>
      </w:r>
    </w:p>
    <w:p w:rsidR="004703D0" w:rsidRDefault="004703D0" w:rsidP="00805897">
      <w:pPr>
        <w:spacing w:after="120"/>
        <w:jc w:val="both"/>
      </w:pPr>
      <w:r>
        <w:t xml:space="preserve">The Sir Arthur Lewis Institute of Social &amp; Economic Studies (SALISES) is </w:t>
      </w:r>
      <w:r w:rsidR="00805897">
        <w:t xml:space="preserve">pleased to issue this </w:t>
      </w:r>
      <w:r w:rsidR="00223F5C">
        <w:t>call for papers for its 15</w:t>
      </w:r>
      <w:r w:rsidRPr="00D30A9A">
        <w:rPr>
          <w:vertAlign w:val="superscript"/>
        </w:rPr>
        <w:t>th</w:t>
      </w:r>
      <w:r>
        <w:t xml:space="preserve"> Annual Conference</w:t>
      </w:r>
      <w:r w:rsidR="007B5117">
        <w:t xml:space="preserve">, </w:t>
      </w:r>
      <w:r>
        <w:t xml:space="preserve">to </w:t>
      </w:r>
      <w:r w:rsidR="004C72B2">
        <w:t>take place at the Hyatt Regency Hotel, Port-of-Spain,</w:t>
      </w:r>
      <w:r w:rsidRPr="00C06328">
        <w:t xml:space="preserve"> Trinidad &amp; Tobago</w:t>
      </w:r>
      <w:r w:rsidR="004C72B2">
        <w:t>,</w:t>
      </w:r>
      <w:r w:rsidRPr="00C06328">
        <w:t xml:space="preserve"> over the period </w:t>
      </w:r>
      <w:r w:rsidR="00223F5C" w:rsidRPr="00285854">
        <w:rPr>
          <w:b/>
          <w:color w:val="000000" w:themeColor="text1"/>
        </w:rPr>
        <w:t>April</w:t>
      </w:r>
      <w:r w:rsidRPr="00285854">
        <w:rPr>
          <w:b/>
          <w:color w:val="000000" w:themeColor="text1"/>
        </w:rPr>
        <w:t xml:space="preserve"> 2</w:t>
      </w:r>
      <w:r w:rsidR="00223F5C" w:rsidRPr="00285854">
        <w:rPr>
          <w:b/>
          <w:color w:val="000000" w:themeColor="text1"/>
        </w:rPr>
        <w:t>3-25, 201</w:t>
      </w:r>
      <w:r w:rsidR="00F46A1E" w:rsidRPr="00285854">
        <w:rPr>
          <w:b/>
          <w:color w:val="000000" w:themeColor="text1"/>
        </w:rPr>
        <w:t>4</w:t>
      </w:r>
      <w:r w:rsidR="00805897" w:rsidRPr="00285854">
        <w:rPr>
          <w:b/>
          <w:color w:val="000000" w:themeColor="text1"/>
        </w:rPr>
        <w:t>.</w:t>
      </w:r>
      <w:r w:rsidR="00805897" w:rsidRPr="00285854">
        <w:rPr>
          <w:color w:val="000000" w:themeColor="text1"/>
        </w:rPr>
        <w:t xml:space="preserve"> </w:t>
      </w:r>
      <w:r w:rsidR="00805897">
        <w:t>The</w:t>
      </w:r>
      <w:r>
        <w:t xml:space="preserve"> theme</w:t>
      </w:r>
      <w:r w:rsidR="00223F5C">
        <w:t xml:space="preserve"> of the 15</w:t>
      </w:r>
      <w:r w:rsidR="00805897" w:rsidRPr="00805897">
        <w:rPr>
          <w:vertAlign w:val="superscript"/>
        </w:rPr>
        <w:t>th</w:t>
      </w:r>
      <w:r w:rsidR="00805897">
        <w:t xml:space="preserve"> Annual Conference is</w:t>
      </w:r>
      <w:r>
        <w:t>:</w:t>
      </w:r>
    </w:p>
    <w:p w:rsidR="00223F5C" w:rsidRPr="00223F5C" w:rsidRDefault="00223F5C" w:rsidP="00223F5C">
      <w:pPr>
        <w:jc w:val="center"/>
        <w:rPr>
          <w:i/>
        </w:rPr>
      </w:pPr>
      <w:r w:rsidRPr="00223F5C">
        <w:rPr>
          <w:i/>
          <w:color w:val="000000"/>
        </w:rPr>
        <w:t>C</w:t>
      </w:r>
      <w:r w:rsidR="00B05B24">
        <w:rPr>
          <w:i/>
          <w:color w:val="000000"/>
        </w:rPr>
        <w:t>aribbean Development: Standing S</w:t>
      </w:r>
      <w:r w:rsidRPr="00223F5C">
        <w:rPr>
          <w:i/>
          <w:color w:val="000000"/>
        </w:rPr>
        <w:t>till or Stan</w:t>
      </w:r>
      <w:r w:rsidR="00B05B24">
        <w:rPr>
          <w:i/>
          <w:color w:val="000000"/>
        </w:rPr>
        <w:t>ding T</w:t>
      </w:r>
      <w:r w:rsidRPr="00223F5C">
        <w:rPr>
          <w:i/>
          <w:color w:val="000000"/>
        </w:rPr>
        <w:t>all? Theoretical, Empirical and Policy Challenges</w:t>
      </w:r>
      <w:r w:rsidRPr="00223F5C">
        <w:rPr>
          <w:i/>
        </w:rPr>
        <w:t>.</w:t>
      </w:r>
    </w:p>
    <w:p w:rsidR="00223F5C" w:rsidRDefault="00223F5C" w:rsidP="004703D0">
      <w:pPr>
        <w:jc w:val="both"/>
      </w:pPr>
    </w:p>
    <w:p w:rsidR="004703D0" w:rsidRDefault="004703D0" w:rsidP="004703D0">
      <w:pPr>
        <w:jc w:val="both"/>
      </w:pPr>
      <w:r>
        <w:t xml:space="preserve">The small economies of the Caribbean </w:t>
      </w:r>
      <w:r w:rsidR="00223F5C">
        <w:t>continue to deal with</w:t>
      </w:r>
      <w:r>
        <w:t xml:space="preserve"> the consequences of </w:t>
      </w:r>
      <w:r w:rsidRPr="00D025C6">
        <w:rPr>
          <w:color w:val="000000"/>
          <w:sz w:val="22"/>
          <w:szCs w:val="22"/>
        </w:rPr>
        <w:t xml:space="preserve">a global financial and economic </w:t>
      </w:r>
      <w:r w:rsidR="00223F5C">
        <w:rPr>
          <w:color w:val="000000"/>
          <w:sz w:val="22"/>
          <w:szCs w:val="22"/>
        </w:rPr>
        <w:t xml:space="preserve">crisis, which </w:t>
      </w:r>
      <w:r>
        <w:t xml:space="preserve">include falling demand for traditional products like tourism, </w:t>
      </w:r>
      <w:r w:rsidR="00223F5C">
        <w:t>rising levels of debt, low or negative growth</w:t>
      </w:r>
      <w:r>
        <w:t xml:space="preserve"> and the accompanying intensification of negative social ills like unemployment, rising criminality, overburdened health and educational facilities and the like. Many small developing economies, in the Caribbean and elsewhere, are also facing serious threats from climate change, the accompanying rising sea levels and the increase in number and ferocity of storm surges. What are the options, given the limited policy space now available to these small economies? It is to answer questions like these that the SALISES is hosting a conference on the theme indicated.  Participation is open to scholars, policy makers, graduate students, professionals and all persons interested in the burning issues associated with this theme.</w:t>
      </w:r>
    </w:p>
    <w:p w:rsidR="004703D0" w:rsidRDefault="004703D0" w:rsidP="004703D0">
      <w:pPr>
        <w:jc w:val="both"/>
      </w:pPr>
    </w:p>
    <w:p w:rsidR="004703D0" w:rsidRDefault="004703D0" w:rsidP="004703D0">
      <w:pPr>
        <w:widowControl w:val="0"/>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404B5B">
        <w:t>Papers</w:t>
      </w:r>
      <w:r>
        <w:t xml:space="preserve"> and panels are invited on the following topics:</w:t>
      </w:r>
    </w:p>
    <w:p w:rsidR="004703D0" w:rsidRPr="004621CC" w:rsidRDefault="004703D0" w:rsidP="004703D0">
      <w:pPr>
        <w:ind w:left="720"/>
      </w:pPr>
    </w:p>
    <w:p w:rsidR="004703D0" w:rsidRPr="00846903" w:rsidRDefault="004703D0" w:rsidP="004703D0">
      <w:pPr>
        <w:numPr>
          <w:ilvl w:val="0"/>
          <w:numId w:val="2"/>
        </w:numPr>
      </w:pPr>
      <w:r w:rsidRPr="00846903">
        <w:t>Constitutional reform, govern</w:t>
      </w:r>
      <w:r w:rsidR="00223F5C">
        <w:t>ance, democracy and development;</w:t>
      </w:r>
    </w:p>
    <w:p w:rsidR="004703D0" w:rsidRPr="00846903" w:rsidRDefault="004703D0" w:rsidP="004703D0">
      <w:pPr>
        <w:numPr>
          <w:ilvl w:val="0"/>
          <w:numId w:val="2"/>
        </w:numPr>
      </w:pPr>
      <w:r w:rsidRPr="00846903">
        <w:t>Migration and return migration in d</w:t>
      </w:r>
      <w:r w:rsidR="00223F5C">
        <w:t>evelopment and underdevelopment;</w:t>
      </w:r>
    </w:p>
    <w:p w:rsidR="004703D0" w:rsidRPr="00846903" w:rsidRDefault="004703D0" w:rsidP="004703D0">
      <w:pPr>
        <w:numPr>
          <w:ilvl w:val="0"/>
          <w:numId w:val="2"/>
        </w:numPr>
      </w:pPr>
      <w:r w:rsidRPr="00846903">
        <w:t>Development and maintenance of social capital as a survival strategy</w:t>
      </w:r>
      <w:r w:rsidR="00223F5C">
        <w:t>;</w:t>
      </w:r>
    </w:p>
    <w:p w:rsidR="004703D0" w:rsidRPr="00846903" w:rsidRDefault="004703D0" w:rsidP="004703D0">
      <w:pPr>
        <w:numPr>
          <w:ilvl w:val="0"/>
          <w:numId w:val="2"/>
        </w:numPr>
      </w:pPr>
      <w:r w:rsidRPr="00846903">
        <w:t>Innovation and entrepreneur</w:t>
      </w:r>
      <w:r w:rsidR="00223F5C">
        <w:t>ship as developmental platforms;</w:t>
      </w:r>
    </w:p>
    <w:p w:rsidR="004703D0" w:rsidRPr="00846903" w:rsidRDefault="004703D0" w:rsidP="004703D0">
      <w:pPr>
        <w:numPr>
          <w:ilvl w:val="0"/>
          <w:numId w:val="2"/>
        </w:numPr>
      </w:pPr>
      <w:r w:rsidRPr="00846903">
        <w:t>Disaster preparedness</w:t>
      </w:r>
      <w:r w:rsidR="00223F5C">
        <w:t>;</w:t>
      </w:r>
    </w:p>
    <w:p w:rsidR="004703D0" w:rsidRPr="00846903" w:rsidRDefault="004703D0" w:rsidP="004703D0">
      <w:pPr>
        <w:numPr>
          <w:ilvl w:val="0"/>
          <w:numId w:val="2"/>
        </w:numPr>
      </w:pPr>
      <w:r w:rsidRPr="00846903">
        <w:t>The environment: coastlines, fis</w:t>
      </w:r>
      <w:r w:rsidR="00223F5C">
        <w:t>heries, sustainable development;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Climate change and small states</w:t>
      </w:r>
      <w:r w:rsidR="00223F5C">
        <w: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F</w:t>
      </w:r>
      <w:r>
        <w:t>inance, offshore banking and investment in the new international economic order</w:t>
      </w:r>
      <w:r w:rsidR="00223F5C">
        <w: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 xml:space="preserve">Fostering </w:t>
      </w:r>
      <w:r>
        <w:t xml:space="preserve">productivity, efficiency and </w:t>
      </w:r>
      <w:r w:rsidRPr="00846903">
        <w:t>international competitiveness</w:t>
      </w:r>
      <w:r w:rsidR="00223F5C">
        <w: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Crime, violence, repatriated criminals and regional security</w:t>
      </w:r>
      <w:r w:rsidR="00223F5C">
        <w:t>;</w:t>
      </w:r>
    </w:p>
    <w:p w:rsidR="004703D0" w:rsidRPr="00846903" w:rsidRDefault="00B543E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HIV/AIDS pandemic, well-being and lifestyle c</w:t>
      </w:r>
      <w:r w:rsidR="004703D0" w:rsidRPr="00846903">
        <w:t>hallenges</w:t>
      </w:r>
      <w:r w:rsidR="00223F5C">
        <w:t>;</w:t>
      </w:r>
    </w:p>
    <w:p w:rsidR="004703D0" w:rsidRDefault="00B543E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Issues in national and regional i</w:t>
      </w:r>
      <w:r w:rsidR="004703D0" w:rsidRPr="00846903">
        <w:t>dentity</w:t>
      </w:r>
      <w:r w:rsidR="00223F5C">
        <w:t>;</w:t>
      </w:r>
    </w:p>
    <w:p w:rsidR="00223F5C" w:rsidRPr="00846903" w:rsidRDefault="00223F5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Debt and the multilateral agencies;</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Tourism and eco-tourism</w:t>
      </w:r>
      <w:r w:rsidR="00223F5C">
        <w: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Cultural industries in small states: copyright, piracy and t</w:t>
      </w:r>
      <w:r w:rsidRPr="00846903">
        <w:t>echnology</w:t>
      </w:r>
      <w:r w:rsidR="00223F5C">
        <w: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 xml:space="preserve">Caribbean </w:t>
      </w:r>
      <w:r w:rsidR="00B543EC">
        <w:t>m</w:t>
      </w:r>
      <w:r w:rsidRPr="00846903">
        <w:t>anufacturing</w:t>
      </w:r>
      <w:r w:rsidR="00223F5C">
        <w:t>;</w:t>
      </w:r>
    </w:p>
    <w:p w:rsidR="004703D0" w:rsidRPr="00846903" w:rsidRDefault="004703D0"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Vulnerable populations, social exclusion, poverty and inequality</w:t>
      </w:r>
      <w:r w:rsidR="00223F5C">
        <w:t>;</w:t>
      </w:r>
    </w:p>
    <w:p w:rsidR="004703D0" w:rsidRPr="00846903" w:rsidRDefault="00B543E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Gender, h</w:t>
      </w:r>
      <w:r w:rsidR="004703D0" w:rsidRPr="00846903">
        <w:t>ealth, ageing and disability</w:t>
      </w:r>
      <w:r w:rsidR="00223F5C">
        <w:t>;</w:t>
      </w:r>
    </w:p>
    <w:p w:rsidR="004703D0" w:rsidRPr="00846903" w:rsidRDefault="00B543E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Children and y</w:t>
      </w:r>
      <w:r w:rsidR="004703D0" w:rsidRPr="00846903">
        <w:t>outh</w:t>
      </w:r>
      <w:r w:rsidR="00223F5C">
        <w:t>;</w:t>
      </w:r>
    </w:p>
    <w:p w:rsidR="004703D0" w:rsidRPr="00846903" w:rsidRDefault="00B543EC" w:rsidP="004703D0">
      <w:pPr>
        <w:numPr>
          <w:ilvl w:val="0"/>
          <w:numId w:val="2"/>
        </w:numPr>
      </w:pPr>
      <w:r>
        <w:t>Sport and c</w:t>
      </w:r>
      <w:r w:rsidR="004703D0" w:rsidRPr="00846903">
        <w:t>ultu</w:t>
      </w:r>
      <w:r w:rsidR="00223F5C">
        <w:t>re in the developmental process;</w:t>
      </w:r>
    </w:p>
    <w:p w:rsidR="004703D0" w:rsidRPr="00846903" w:rsidRDefault="00223F5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Human resource</w:t>
      </w:r>
      <w:r w:rsidR="00B543EC">
        <w:t xml:space="preserve"> development as a survival s</w:t>
      </w:r>
      <w:r w:rsidR="004703D0" w:rsidRPr="00846903">
        <w:t>trategy</w:t>
      </w:r>
      <w:r>
        <w:t>;</w:t>
      </w:r>
    </w:p>
    <w:p w:rsidR="004703D0" w:rsidRPr="00846903" w:rsidRDefault="00B543EC" w:rsidP="004703D0">
      <w:pPr>
        <w:widowControl w:val="0"/>
        <w:numPr>
          <w:ilvl w:val="0"/>
          <w:numId w:val="2"/>
        </w:numPr>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Macroeconomic m</w:t>
      </w:r>
      <w:r w:rsidR="004703D0" w:rsidRPr="00846903">
        <w:t>anagem</w:t>
      </w:r>
      <w:r>
        <w:t>ent in small s</w:t>
      </w:r>
      <w:r w:rsidR="004703D0" w:rsidRPr="00846903">
        <w:t>tates</w:t>
      </w:r>
      <w:r>
        <w:t>.</w:t>
      </w:r>
    </w:p>
    <w:p w:rsidR="004703D0" w:rsidRPr="00846903" w:rsidRDefault="004703D0" w:rsidP="004703D0">
      <w:pPr>
        <w:widowControl w:val="0"/>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4703D0" w:rsidRPr="00846903" w:rsidRDefault="004703D0" w:rsidP="004703D0">
      <w:pPr>
        <w:widowControl w:val="0"/>
        <w:tabs>
          <w:tab w:val="left" w:pos="-720"/>
          <w:tab w:val="left" w:pos="0"/>
          <w:tab w:val="left" w:pos="1440"/>
          <w:tab w:val="left" w:pos="3240"/>
          <w:tab w:val="left" w:pos="567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6903">
        <w:t xml:space="preserve">Other topics </w:t>
      </w:r>
      <w:r>
        <w:t xml:space="preserve">related to the conference theme </w:t>
      </w:r>
      <w:r w:rsidRPr="00846903">
        <w:t>are welcome.</w:t>
      </w:r>
    </w:p>
    <w:p w:rsidR="004703D0" w:rsidRPr="00846903" w:rsidRDefault="004703D0" w:rsidP="004703D0">
      <w:pPr>
        <w:jc w:val="both"/>
      </w:pPr>
    </w:p>
    <w:p w:rsidR="004703D0" w:rsidRPr="00846903" w:rsidRDefault="00773188" w:rsidP="004703D0">
      <w:pPr>
        <w:spacing w:after="120"/>
        <w:jc w:val="both"/>
        <w:rPr>
          <w:b/>
        </w:rPr>
      </w:pPr>
      <w:r>
        <w:rPr>
          <w:b/>
        </w:rPr>
        <w:t>Dean Peter Blair Henry</w:t>
      </w:r>
      <w:r w:rsidRPr="00846903">
        <w:rPr>
          <w:b/>
        </w:rPr>
        <w:t xml:space="preserve"> </w:t>
      </w:r>
      <w:r>
        <w:rPr>
          <w:b/>
        </w:rPr>
        <w:t xml:space="preserve">is the </w:t>
      </w:r>
      <w:r w:rsidR="007373AE">
        <w:rPr>
          <w:b/>
        </w:rPr>
        <w:t xml:space="preserve">2014 </w:t>
      </w:r>
      <w:r w:rsidR="004703D0" w:rsidRPr="00846903">
        <w:rPr>
          <w:b/>
        </w:rPr>
        <w:t>Sir Arth</w:t>
      </w:r>
      <w:r>
        <w:rPr>
          <w:b/>
        </w:rPr>
        <w:t>ur Lewis Distinguished Lecturer</w:t>
      </w:r>
    </w:p>
    <w:p w:rsidR="004703D0" w:rsidRPr="00846903" w:rsidRDefault="00773188" w:rsidP="004703D0">
      <w:pPr>
        <w:spacing w:after="120"/>
        <w:jc w:val="both"/>
      </w:pPr>
      <w:r>
        <w:t>The 2014</w:t>
      </w:r>
      <w:r w:rsidR="004703D0" w:rsidRPr="00846903">
        <w:t xml:space="preserve"> Sir Arthur Lewis Distinguished Lecturer </w:t>
      </w:r>
      <w:r w:rsidR="00B543EC">
        <w:t>is</w:t>
      </w:r>
      <w:r w:rsidR="004703D0" w:rsidRPr="00846903">
        <w:t xml:space="preserve"> </w:t>
      </w:r>
      <w:r w:rsidRPr="00773188">
        <w:rPr>
          <w:b/>
        </w:rPr>
        <w:t>Peter Blair Henry</w:t>
      </w:r>
      <w:r>
        <w:t xml:space="preserve">, Dean of New York University’s Leonard N. Stern’s School of Business and </w:t>
      </w:r>
      <w:r w:rsidR="007373AE">
        <w:t>William R. Berk</w:t>
      </w:r>
      <w:r>
        <w:t>ley Professor of Economics and Finance</w:t>
      </w:r>
      <w:r w:rsidR="007373AE">
        <w:t xml:space="preserve"> (</w:t>
      </w:r>
      <w:hyperlink r:id="rId11" w:history="1">
        <w:r w:rsidR="007373AE" w:rsidRPr="00FE5ADE">
          <w:rPr>
            <w:rStyle w:val="Hyperlink"/>
          </w:rPr>
          <w:t>http://www.stern.nyu.edu/faculty/bio/peter-henry</w:t>
        </w:r>
      </w:hyperlink>
      <w:r w:rsidR="007373AE">
        <w:t>)</w:t>
      </w:r>
      <w:r w:rsidR="004703D0" w:rsidRPr="00846903">
        <w:t>.</w:t>
      </w:r>
      <w:r w:rsidR="007373AE">
        <w:t xml:space="preserve"> </w:t>
      </w:r>
      <w:r w:rsidR="004703D0" w:rsidRPr="00846903">
        <w:rPr>
          <w:color w:val="000000"/>
        </w:rPr>
        <w:t xml:space="preserve">The lecture </w:t>
      </w:r>
      <w:r w:rsidR="00B543EC">
        <w:rPr>
          <w:color w:val="000000"/>
        </w:rPr>
        <w:t>shall</w:t>
      </w:r>
      <w:r w:rsidR="004703D0" w:rsidRPr="00846903">
        <w:rPr>
          <w:color w:val="000000"/>
        </w:rPr>
        <w:t xml:space="preserve"> be delivered on the </w:t>
      </w:r>
      <w:r w:rsidR="004703D0" w:rsidRPr="00846903">
        <w:t xml:space="preserve">evening of </w:t>
      </w:r>
      <w:r w:rsidR="00B05B24" w:rsidRPr="00285854">
        <w:rPr>
          <w:b/>
        </w:rPr>
        <w:t>April 24,</w:t>
      </w:r>
      <w:r w:rsidR="00223F5C" w:rsidRPr="00285854">
        <w:rPr>
          <w:b/>
        </w:rPr>
        <w:t xml:space="preserve"> 2014</w:t>
      </w:r>
      <w:r w:rsidR="004703D0" w:rsidRPr="00846903">
        <w:t>.</w:t>
      </w:r>
    </w:p>
    <w:p w:rsidR="00285854" w:rsidRDefault="00285854" w:rsidP="004703D0">
      <w:pPr>
        <w:spacing w:after="120"/>
        <w:jc w:val="both"/>
        <w:rPr>
          <w:b/>
        </w:rPr>
      </w:pPr>
    </w:p>
    <w:p w:rsidR="004703D0" w:rsidRPr="00846903" w:rsidRDefault="004703D0" w:rsidP="004703D0">
      <w:pPr>
        <w:spacing w:after="120"/>
        <w:jc w:val="both"/>
        <w:rPr>
          <w:b/>
        </w:rPr>
      </w:pPr>
      <w:r w:rsidRPr="00846903">
        <w:rPr>
          <w:b/>
        </w:rPr>
        <w:t xml:space="preserve">Publication in </w:t>
      </w:r>
      <w:r w:rsidRPr="00846903">
        <w:rPr>
          <w:b/>
          <w:i/>
        </w:rPr>
        <w:t>Social and Economic Studies</w:t>
      </w:r>
    </w:p>
    <w:p w:rsidR="004703D0" w:rsidRPr="00846903" w:rsidRDefault="004703D0" w:rsidP="004703D0">
      <w:pPr>
        <w:spacing w:after="120"/>
        <w:jc w:val="both"/>
      </w:pPr>
      <w:r w:rsidRPr="00846903">
        <w:t xml:space="preserve">A selection of papers </w:t>
      </w:r>
      <w:r w:rsidR="00B543EC">
        <w:t>shall</w:t>
      </w:r>
      <w:r w:rsidRPr="00846903">
        <w:t xml:space="preserve"> be considered for publication in a special issue of the peer-reviewed journal of the SALISES, </w:t>
      </w:r>
      <w:r w:rsidRPr="00846903">
        <w:rPr>
          <w:i/>
        </w:rPr>
        <w:t>Social and Economic Studies</w:t>
      </w:r>
      <w:r w:rsidRPr="00846903">
        <w:t>.</w:t>
      </w:r>
    </w:p>
    <w:p w:rsidR="00285854" w:rsidRDefault="00285854" w:rsidP="004703D0">
      <w:pPr>
        <w:spacing w:after="120"/>
        <w:jc w:val="both"/>
        <w:rPr>
          <w:b/>
        </w:rPr>
      </w:pPr>
    </w:p>
    <w:p w:rsidR="004703D0" w:rsidRPr="00846903" w:rsidRDefault="004703D0" w:rsidP="004703D0">
      <w:pPr>
        <w:spacing w:after="120"/>
        <w:jc w:val="both"/>
      </w:pPr>
      <w:r w:rsidRPr="00846903">
        <w:rPr>
          <w:b/>
        </w:rPr>
        <w:t xml:space="preserve">The deadline for submission of abstracts is December </w:t>
      </w:r>
      <w:r w:rsidR="00223F5C">
        <w:rPr>
          <w:b/>
        </w:rPr>
        <w:t>3</w:t>
      </w:r>
      <w:r w:rsidRPr="00846903">
        <w:rPr>
          <w:b/>
        </w:rPr>
        <w:t>1, 20</w:t>
      </w:r>
      <w:r w:rsidR="00223F5C">
        <w:rPr>
          <w:b/>
        </w:rPr>
        <w:t>13</w:t>
      </w:r>
      <w:r w:rsidRPr="00846903">
        <w:t>.</w:t>
      </w:r>
    </w:p>
    <w:p w:rsidR="004703D0" w:rsidRPr="00846903" w:rsidRDefault="004703D0" w:rsidP="004703D0">
      <w:pPr>
        <w:spacing w:after="120"/>
        <w:jc w:val="both"/>
      </w:pPr>
      <w:r w:rsidRPr="00846903">
        <w:t xml:space="preserve">Authors of papers accepted for presentation at the conference will be notified by </w:t>
      </w:r>
      <w:r w:rsidRPr="00285854">
        <w:rPr>
          <w:b/>
        </w:rPr>
        <w:t xml:space="preserve">January </w:t>
      </w:r>
      <w:r w:rsidR="00223F5C" w:rsidRPr="00285854">
        <w:rPr>
          <w:b/>
        </w:rPr>
        <w:t>15, 2014</w:t>
      </w:r>
      <w:r w:rsidRPr="00285854">
        <w:rPr>
          <w:b/>
        </w:rPr>
        <w:t>.</w:t>
      </w:r>
    </w:p>
    <w:p w:rsidR="00285854" w:rsidRDefault="00285854" w:rsidP="004703D0">
      <w:pPr>
        <w:spacing w:after="120"/>
        <w:jc w:val="both"/>
        <w:rPr>
          <w:b/>
        </w:rPr>
      </w:pPr>
    </w:p>
    <w:p w:rsidR="004703D0" w:rsidRPr="00846903" w:rsidRDefault="004703D0" w:rsidP="004703D0">
      <w:pPr>
        <w:spacing w:after="120"/>
        <w:jc w:val="both"/>
        <w:rPr>
          <w:b/>
        </w:rPr>
      </w:pPr>
      <w:r w:rsidRPr="00846903">
        <w:rPr>
          <w:b/>
        </w:rPr>
        <w:t xml:space="preserve">The deadline for submission of full papers in PDF format is </w:t>
      </w:r>
      <w:r w:rsidR="00223F5C">
        <w:rPr>
          <w:b/>
        </w:rPr>
        <w:t>March 16, 2014</w:t>
      </w:r>
      <w:r w:rsidRPr="00846903">
        <w:rPr>
          <w:b/>
        </w:rPr>
        <w:t>.</w:t>
      </w:r>
    </w:p>
    <w:p w:rsidR="004703D0" w:rsidRPr="00846903" w:rsidRDefault="004703D0" w:rsidP="004703D0">
      <w:pPr>
        <w:spacing w:after="120"/>
        <w:jc w:val="both"/>
      </w:pPr>
      <w:r w:rsidRPr="00846903">
        <w:t>Send abstracts of 200 words or less, or full papers (inclusive of abstracts), to:</w:t>
      </w:r>
    </w:p>
    <w:p w:rsidR="004703D0" w:rsidRPr="00A97312" w:rsidRDefault="004703D0" w:rsidP="004703D0">
      <w:pPr>
        <w:jc w:val="both"/>
        <w:rPr>
          <w:color w:val="FF0000"/>
          <w:sz w:val="22"/>
          <w:szCs w:val="22"/>
        </w:rPr>
      </w:pPr>
      <w:proofErr w:type="spellStart"/>
      <w:r w:rsidRPr="00A97312">
        <w:rPr>
          <w:color w:val="FF0000"/>
          <w:sz w:val="22"/>
          <w:szCs w:val="22"/>
        </w:rPr>
        <w:t>Ms</w:t>
      </w:r>
      <w:proofErr w:type="spellEnd"/>
      <w:r w:rsidRPr="00A97312">
        <w:rPr>
          <w:color w:val="FF0000"/>
          <w:sz w:val="22"/>
          <w:szCs w:val="22"/>
        </w:rPr>
        <w:t xml:space="preserve"> Francine Alleyne</w:t>
      </w:r>
    </w:p>
    <w:p w:rsidR="004703D0" w:rsidRPr="00A97312" w:rsidRDefault="004703D0" w:rsidP="004703D0">
      <w:pPr>
        <w:jc w:val="both"/>
        <w:rPr>
          <w:color w:val="FF0000"/>
          <w:sz w:val="22"/>
          <w:szCs w:val="22"/>
        </w:rPr>
      </w:pPr>
      <w:r w:rsidRPr="00A97312">
        <w:rPr>
          <w:color w:val="FF0000"/>
          <w:sz w:val="22"/>
          <w:szCs w:val="22"/>
        </w:rPr>
        <w:t>SALISES</w:t>
      </w:r>
    </w:p>
    <w:p w:rsidR="004703D0" w:rsidRPr="00A97312" w:rsidRDefault="004703D0" w:rsidP="004703D0">
      <w:pPr>
        <w:jc w:val="both"/>
        <w:rPr>
          <w:color w:val="FF0000"/>
          <w:sz w:val="22"/>
          <w:szCs w:val="22"/>
        </w:rPr>
      </w:pPr>
      <w:r w:rsidRPr="00A97312">
        <w:rPr>
          <w:color w:val="FF0000"/>
          <w:sz w:val="22"/>
          <w:szCs w:val="22"/>
        </w:rPr>
        <w:t>University of the West Indies</w:t>
      </w:r>
    </w:p>
    <w:p w:rsidR="004703D0" w:rsidRPr="00A97312" w:rsidRDefault="004703D0" w:rsidP="004703D0">
      <w:pPr>
        <w:jc w:val="both"/>
        <w:rPr>
          <w:color w:val="FF0000"/>
          <w:sz w:val="22"/>
          <w:szCs w:val="22"/>
        </w:rPr>
      </w:pPr>
      <w:r w:rsidRPr="00A97312">
        <w:rPr>
          <w:color w:val="FF0000"/>
          <w:sz w:val="22"/>
          <w:szCs w:val="22"/>
        </w:rPr>
        <w:t>St. Augustine</w:t>
      </w:r>
    </w:p>
    <w:p w:rsidR="004703D0" w:rsidRPr="00A97312" w:rsidRDefault="004703D0" w:rsidP="004703D0">
      <w:pPr>
        <w:jc w:val="both"/>
        <w:rPr>
          <w:color w:val="FF0000"/>
          <w:sz w:val="22"/>
          <w:szCs w:val="22"/>
        </w:rPr>
      </w:pPr>
      <w:r w:rsidRPr="00A97312">
        <w:rPr>
          <w:color w:val="FF0000"/>
          <w:sz w:val="22"/>
          <w:szCs w:val="22"/>
        </w:rPr>
        <w:t>Trinidad &amp; Tobago</w:t>
      </w:r>
    </w:p>
    <w:p w:rsidR="004703D0" w:rsidRPr="00B543EC" w:rsidRDefault="004703D0" w:rsidP="004703D0">
      <w:pPr>
        <w:jc w:val="both"/>
        <w:rPr>
          <w:sz w:val="22"/>
          <w:szCs w:val="22"/>
        </w:rPr>
      </w:pPr>
      <w:r w:rsidRPr="00B543EC">
        <w:rPr>
          <w:sz w:val="22"/>
          <w:szCs w:val="22"/>
        </w:rPr>
        <w:t xml:space="preserve">E-mail: </w:t>
      </w:r>
      <w:hyperlink r:id="rId12" w:history="1">
        <w:r w:rsidR="008815EC" w:rsidRPr="008815EC">
          <w:rPr>
            <w:rStyle w:val="Hyperlink"/>
            <w:rFonts w:ascii="Californian FB" w:hAnsi="Californian FB"/>
          </w:rPr>
          <w:t>SALISESConference2014@gmail.com</w:t>
        </w:r>
      </w:hyperlink>
    </w:p>
    <w:p w:rsidR="004703D0" w:rsidRDefault="004703D0" w:rsidP="004703D0">
      <w:pPr>
        <w:jc w:val="both"/>
        <w:rPr>
          <w:sz w:val="22"/>
          <w:szCs w:val="22"/>
        </w:rPr>
      </w:pPr>
    </w:p>
    <w:p w:rsidR="008815EC" w:rsidRDefault="008815EC" w:rsidP="004703D0">
      <w:pPr>
        <w:jc w:val="both"/>
        <w:rPr>
          <w:b/>
          <w:sz w:val="22"/>
          <w:szCs w:val="22"/>
        </w:rPr>
      </w:pPr>
    </w:p>
    <w:p w:rsidR="00A97312" w:rsidRDefault="00A97312" w:rsidP="004703D0">
      <w:pPr>
        <w:jc w:val="both"/>
        <w:rPr>
          <w:b/>
          <w:sz w:val="22"/>
          <w:szCs w:val="22"/>
        </w:rPr>
      </w:pPr>
      <w:r w:rsidRPr="00A97312">
        <w:rPr>
          <w:b/>
          <w:sz w:val="22"/>
          <w:szCs w:val="22"/>
        </w:rPr>
        <w:t>Hotel Accommodation</w:t>
      </w:r>
    </w:p>
    <w:p w:rsidR="008815EC" w:rsidRPr="008815EC" w:rsidRDefault="008815EC" w:rsidP="008815EC">
      <w:pPr>
        <w:rPr>
          <w:color w:val="000000"/>
          <w:sz w:val="22"/>
          <w:szCs w:val="22"/>
          <w:lang w:val="en-TT"/>
        </w:rPr>
      </w:pPr>
      <w:r w:rsidRPr="008815EC">
        <w:rPr>
          <w:bCs/>
          <w:color w:val="000000"/>
          <w:sz w:val="22"/>
          <w:szCs w:val="22"/>
        </w:rPr>
        <w:t>Accommodation with Buffet Breakfast and Internet</w:t>
      </w:r>
    </w:p>
    <w:p w:rsidR="008815EC" w:rsidRPr="008815EC" w:rsidRDefault="008815EC" w:rsidP="008815EC">
      <w:pPr>
        <w:ind w:left="480" w:hanging="360"/>
        <w:rPr>
          <w:color w:val="000000"/>
          <w:sz w:val="22"/>
          <w:szCs w:val="22"/>
          <w:lang w:val="en-TT"/>
        </w:rPr>
      </w:pPr>
      <w:r w:rsidRPr="008815EC">
        <w:rPr>
          <w:bCs/>
          <w:color w:val="000000"/>
          <w:sz w:val="22"/>
          <w:szCs w:val="22"/>
        </w:rPr>
        <w:t xml:space="preserve">·        Single Occupancy </w:t>
      </w:r>
      <w:r w:rsidR="00285854">
        <w:rPr>
          <w:bCs/>
          <w:color w:val="000000"/>
          <w:sz w:val="22"/>
          <w:szCs w:val="22"/>
        </w:rPr>
        <w:t xml:space="preserve">  </w:t>
      </w:r>
      <w:r w:rsidRPr="008815EC">
        <w:rPr>
          <w:bCs/>
          <w:color w:val="000000"/>
          <w:sz w:val="22"/>
          <w:szCs w:val="22"/>
        </w:rPr>
        <w:t>US$ 159.00</w:t>
      </w:r>
    </w:p>
    <w:p w:rsidR="008815EC" w:rsidRPr="008815EC" w:rsidRDefault="008815EC" w:rsidP="008815EC">
      <w:pPr>
        <w:ind w:left="480" w:hanging="360"/>
        <w:rPr>
          <w:color w:val="000000"/>
          <w:sz w:val="22"/>
          <w:szCs w:val="22"/>
          <w:lang w:val="en-TT"/>
        </w:rPr>
      </w:pPr>
      <w:r w:rsidRPr="008815EC">
        <w:rPr>
          <w:bCs/>
          <w:color w:val="000000"/>
          <w:sz w:val="22"/>
          <w:szCs w:val="22"/>
        </w:rPr>
        <w:t>·        Double Occupancy US$ 179.00</w:t>
      </w:r>
    </w:p>
    <w:p w:rsidR="008815EC" w:rsidRPr="008815EC" w:rsidRDefault="008815EC" w:rsidP="008815EC">
      <w:pPr>
        <w:rPr>
          <w:bCs/>
          <w:color w:val="000000"/>
          <w:sz w:val="22"/>
          <w:szCs w:val="22"/>
        </w:rPr>
      </w:pPr>
    </w:p>
    <w:p w:rsidR="008815EC" w:rsidRPr="008815EC" w:rsidRDefault="008815EC" w:rsidP="008815EC">
      <w:pPr>
        <w:rPr>
          <w:b/>
          <w:color w:val="000000"/>
          <w:sz w:val="22"/>
          <w:szCs w:val="22"/>
          <w:lang w:val="en-TT"/>
        </w:rPr>
      </w:pPr>
      <w:r w:rsidRPr="008815EC">
        <w:rPr>
          <w:b/>
          <w:bCs/>
          <w:color w:val="000000"/>
          <w:sz w:val="22"/>
          <w:szCs w:val="22"/>
        </w:rPr>
        <w:t>The above rates are subject to 21% service charge and taxes.</w:t>
      </w:r>
    </w:p>
    <w:p w:rsidR="008815EC" w:rsidRPr="00A97312" w:rsidRDefault="008815EC" w:rsidP="004703D0">
      <w:pPr>
        <w:jc w:val="both"/>
        <w:rPr>
          <w:b/>
          <w:sz w:val="22"/>
          <w:szCs w:val="22"/>
        </w:rPr>
      </w:pPr>
    </w:p>
    <w:p w:rsidR="008815EC" w:rsidRPr="00D025C6" w:rsidRDefault="004703D0" w:rsidP="004703D0">
      <w:pPr>
        <w:jc w:val="both"/>
        <w:rPr>
          <w:b/>
          <w:sz w:val="22"/>
          <w:szCs w:val="22"/>
        </w:rPr>
      </w:pPr>
      <w:r w:rsidRPr="00D025C6">
        <w:rPr>
          <w:b/>
          <w:sz w:val="22"/>
          <w:szCs w:val="22"/>
        </w:rPr>
        <w:t>Conference Fees</w:t>
      </w:r>
    </w:p>
    <w:p w:rsidR="004703D0" w:rsidRPr="00D025C6" w:rsidRDefault="004703D0" w:rsidP="004703D0">
      <w:pPr>
        <w:jc w:val="both"/>
        <w:rPr>
          <w:sz w:val="22"/>
          <w:szCs w:val="22"/>
        </w:rPr>
      </w:pPr>
      <w:r>
        <w:rPr>
          <w:sz w:val="22"/>
          <w:szCs w:val="22"/>
        </w:rPr>
        <w:t>Academic</w:t>
      </w:r>
      <w:r>
        <w:rPr>
          <w:sz w:val="22"/>
          <w:szCs w:val="22"/>
        </w:rPr>
        <w:tab/>
      </w:r>
      <w:r>
        <w:rPr>
          <w:sz w:val="22"/>
          <w:szCs w:val="22"/>
        </w:rPr>
        <w:tab/>
      </w:r>
      <w:r>
        <w:rPr>
          <w:sz w:val="22"/>
          <w:szCs w:val="22"/>
        </w:rPr>
        <w:tab/>
      </w:r>
      <w:r>
        <w:rPr>
          <w:sz w:val="22"/>
          <w:szCs w:val="22"/>
        </w:rPr>
        <w:tab/>
      </w:r>
      <w:r w:rsidR="009A6B87">
        <w:rPr>
          <w:sz w:val="22"/>
          <w:szCs w:val="22"/>
        </w:rPr>
        <w:t>US$20</w:t>
      </w:r>
      <w:r>
        <w:rPr>
          <w:sz w:val="22"/>
          <w:szCs w:val="22"/>
        </w:rPr>
        <w:t>0.00</w:t>
      </w:r>
    </w:p>
    <w:p w:rsidR="004703D0" w:rsidRPr="00D025C6" w:rsidRDefault="004703D0" w:rsidP="004703D0">
      <w:pPr>
        <w:jc w:val="both"/>
        <w:rPr>
          <w:sz w:val="22"/>
          <w:szCs w:val="22"/>
        </w:rPr>
      </w:pPr>
      <w:r>
        <w:rPr>
          <w:sz w:val="22"/>
          <w:szCs w:val="22"/>
        </w:rPr>
        <w:t>Students</w:t>
      </w:r>
      <w:r>
        <w:rPr>
          <w:sz w:val="22"/>
          <w:szCs w:val="22"/>
        </w:rPr>
        <w:tab/>
      </w:r>
      <w:r>
        <w:rPr>
          <w:sz w:val="22"/>
          <w:szCs w:val="22"/>
        </w:rPr>
        <w:tab/>
      </w:r>
      <w:r>
        <w:rPr>
          <w:sz w:val="22"/>
          <w:szCs w:val="22"/>
        </w:rPr>
        <w:tab/>
      </w:r>
      <w:r>
        <w:rPr>
          <w:sz w:val="22"/>
          <w:szCs w:val="22"/>
        </w:rPr>
        <w:tab/>
      </w:r>
      <w:r w:rsidR="009A6B87">
        <w:rPr>
          <w:sz w:val="22"/>
          <w:szCs w:val="22"/>
        </w:rPr>
        <w:t>US$ 75</w:t>
      </w:r>
      <w:r>
        <w:rPr>
          <w:sz w:val="22"/>
          <w:szCs w:val="22"/>
        </w:rPr>
        <w:t>.00</w:t>
      </w:r>
    </w:p>
    <w:p w:rsidR="004703D0" w:rsidRPr="00D025C6" w:rsidRDefault="004703D0" w:rsidP="00805897">
      <w:pPr>
        <w:spacing w:after="120"/>
        <w:jc w:val="both"/>
        <w:rPr>
          <w:sz w:val="22"/>
          <w:szCs w:val="22"/>
        </w:rPr>
      </w:pPr>
      <w:r w:rsidRPr="00D025C6">
        <w:rPr>
          <w:sz w:val="22"/>
          <w:szCs w:val="22"/>
        </w:rPr>
        <w:t>Other (Co</w:t>
      </w:r>
      <w:r w:rsidR="009A6B87">
        <w:rPr>
          <w:sz w:val="22"/>
          <w:szCs w:val="22"/>
        </w:rPr>
        <w:t>rporate, Government etc.)</w:t>
      </w:r>
      <w:r w:rsidR="009A6B87">
        <w:rPr>
          <w:sz w:val="22"/>
          <w:szCs w:val="22"/>
        </w:rPr>
        <w:tab/>
        <w:t>US$30</w:t>
      </w:r>
      <w:r>
        <w:rPr>
          <w:sz w:val="22"/>
          <w:szCs w:val="22"/>
        </w:rPr>
        <w:t>0.00</w:t>
      </w:r>
    </w:p>
    <w:p w:rsidR="004703D0" w:rsidRPr="004703D0" w:rsidRDefault="00DA1FB9" w:rsidP="00DA1FB9">
      <w:pPr>
        <w:spacing w:after="120"/>
      </w:pPr>
      <w:r>
        <w:t>Further details</w:t>
      </w:r>
      <w:r w:rsidR="00805897">
        <w:t>, including hotel accommodation, shall</w:t>
      </w:r>
      <w:r w:rsidR="004703D0" w:rsidRPr="004703D0">
        <w:t xml:space="preserve"> be posted on</w:t>
      </w:r>
      <w:r>
        <w:t xml:space="preserve"> </w:t>
      </w:r>
      <w:hyperlink r:id="rId13" w:history="1">
        <w:r w:rsidR="008815EC" w:rsidRPr="000A095C">
          <w:rPr>
            <w:rStyle w:val="Hyperlink"/>
          </w:rPr>
          <w:t>http://sta.uwi.edu/conferences/14/salises/index.asp</w:t>
        </w:r>
      </w:hyperlink>
      <w:r w:rsidR="008815EC">
        <w:t xml:space="preserve">  </w:t>
      </w:r>
    </w:p>
    <w:p w:rsidR="008815EC" w:rsidRDefault="008815EC" w:rsidP="00805897">
      <w:pPr>
        <w:spacing w:before="120" w:after="120"/>
        <w:jc w:val="both"/>
        <w:rPr>
          <w:u w:val="single"/>
        </w:rPr>
      </w:pPr>
    </w:p>
    <w:p w:rsidR="004703D0" w:rsidRPr="005B0476" w:rsidRDefault="00A97312" w:rsidP="00805897">
      <w:pPr>
        <w:spacing w:before="120" w:after="120"/>
        <w:jc w:val="both"/>
        <w:rPr>
          <w:u w:val="single"/>
        </w:rPr>
      </w:pPr>
      <w:r>
        <w:rPr>
          <w:u w:val="single"/>
        </w:rPr>
        <w:t>July 10</w:t>
      </w:r>
      <w:r w:rsidR="009A6B87">
        <w:rPr>
          <w:u w:val="single"/>
        </w:rPr>
        <w:t>, 2013</w:t>
      </w:r>
    </w:p>
    <w:sectPr w:rsidR="004703D0" w:rsidRPr="005B0476" w:rsidSect="008815EC">
      <w:pgSz w:w="12240" w:h="15840"/>
      <w:pgMar w:top="540"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3D" w:rsidRDefault="00FA753D">
      <w:r>
        <w:separator/>
      </w:r>
    </w:p>
  </w:endnote>
  <w:endnote w:type="continuationSeparator" w:id="0">
    <w:p w:rsidR="00FA753D" w:rsidRDefault="00FA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3D" w:rsidRDefault="00FA753D">
      <w:r>
        <w:separator/>
      </w:r>
    </w:p>
  </w:footnote>
  <w:footnote w:type="continuationSeparator" w:id="0">
    <w:p w:rsidR="00FA753D" w:rsidRDefault="00FA7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78"/>
    <w:multiLevelType w:val="hybridMultilevel"/>
    <w:tmpl w:val="D634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895407"/>
    <w:multiLevelType w:val="hybridMultilevel"/>
    <w:tmpl w:val="8CFA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71"/>
    <w:rsid w:val="00010031"/>
    <w:rsid w:val="0002792D"/>
    <w:rsid w:val="00057B30"/>
    <w:rsid w:val="000C3BB0"/>
    <w:rsid w:val="000E6188"/>
    <w:rsid w:val="001062B6"/>
    <w:rsid w:val="001C25EF"/>
    <w:rsid w:val="00202D1A"/>
    <w:rsid w:val="00223F5C"/>
    <w:rsid w:val="00245680"/>
    <w:rsid w:val="002463D5"/>
    <w:rsid w:val="0025707F"/>
    <w:rsid w:val="00285854"/>
    <w:rsid w:val="00300A78"/>
    <w:rsid w:val="003366E1"/>
    <w:rsid w:val="00336AD6"/>
    <w:rsid w:val="003C18FF"/>
    <w:rsid w:val="003E7F04"/>
    <w:rsid w:val="00412060"/>
    <w:rsid w:val="004243E8"/>
    <w:rsid w:val="00426E83"/>
    <w:rsid w:val="00464D68"/>
    <w:rsid w:val="004703D0"/>
    <w:rsid w:val="004B12D9"/>
    <w:rsid w:val="004B6EE6"/>
    <w:rsid w:val="004C72B2"/>
    <w:rsid w:val="004F638E"/>
    <w:rsid w:val="005A1DC6"/>
    <w:rsid w:val="005E05E5"/>
    <w:rsid w:val="007066BE"/>
    <w:rsid w:val="0071706A"/>
    <w:rsid w:val="007373AE"/>
    <w:rsid w:val="007472FA"/>
    <w:rsid w:val="007575E6"/>
    <w:rsid w:val="007703AB"/>
    <w:rsid w:val="00773188"/>
    <w:rsid w:val="00791311"/>
    <w:rsid w:val="007B5117"/>
    <w:rsid w:val="00805897"/>
    <w:rsid w:val="00836AC0"/>
    <w:rsid w:val="00837772"/>
    <w:rsid w:val="008815EC"/>
    <w:rsid w:val="008B7DA4"/>
    <w:rsid w:val="008D085E"/>
    <w:rsid w:val="00981420"/>
    <w:rsid w:val="00985FCA"/>
    <w:rsid w:val="009A6B87"/>
    <w:rsid w:val="009F5040"/>
    <w:rsid w:val="00A13F0E"/>
    <w:rsid w:val="00A46CB9"/>
    <w:rsid w:val="00A52649"/>
    <w:rsid w:val="00A80871"/>
    <w:rsid w:val="00A84E8B"/>
    <w:rsid w:val="00A96D30"/>
    <w:rsid w:val="00A97312"/>
    <w:rsid w:val="00B05B24"/>
    <w:rsid w:val="00B20DD4"/>
    <w:rsid w:val="00B543EC"/>
    <w:rsid w:val="00B559C0"/>
    <w:rsid w:val="00B92165"/>
    <w:rsid w:val="00C21972"/>
    <w:rsid w:val="00C50EA2"/>
    <w:rsid w:val="00C678CE"/>
    <w:rsid w:val="00C76269"/>
    <w:rsid w:val="00C924AD"/>
    <w:rsid w:val="00CD2946"/>
    <w:rsid w:val="00CF6E46"/>
    <w:rsid w:val="00D22078"/>
    <w:rsid w:val="00DA1FB9"/>
    <w:rsid w:val="00DA385C"/>
    <w:rsid w:val="00DF2717"/>
    <w:rsid w:val="00E70A0A"/>
    <w:rsid w:val="00EC049A"/>
    <w:rsid w:val="00ED5288"/>
    <w:rsid w:val="00EF0399"/>
    <w:rsid w:val="00F4015A"/>
    <w:rsid w:val="00F46A1E"/>
    <w:rsid w:val="00FA753D"/>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060"/>
    <w:rPr>
      <w:sz w:val="24"/>
      <w:szCs w:val="24"/>
    </w:rPr>
  </w:style>
  <w:style w:type="paragraph" w:styleId="Heading2">
    <w:name w:val="heading 2"/>
    <w:basedOn w:val="Normal"/>
    <w:link w:val="Heading2Char"/>
    <w:uiPriority w:val="9"/>
    <w:semiHidden/>
    <w:unhideWhenUsed/>
    <w:qFormat/>
    <w:rsid w:val="008815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060"/>
    <w:pPr>
      <w:jc w:val="center"/>
    </w:pPr>
    <w:rPr>
      <w:rFonts w:ascii="Bookman Old Style" w:hAnsi="Bookman Old Style"/>
      <w:sz w:val="32"/>
      <w:szCs w:val="20"/>
    </w:rPr>
  </w:style>
  <w:style w:type="paragraph" w:styleId="Header">
    <w:name w:val="header"/>
    <w:basedOn w:val="Normal"/>
    <w:rsid w:val="00412060"/>
    <w:pPr>
      <w:tabs>
        <w:tab w:val="center" w:pos="4320"/>
        <w:tab w:val="right" w:pos="8640"/>
      </w:tabs>
    </w:pPr>
  </w:style>
  <w:style w:type="paragraph" w:styleId="Footer">
    <w:name w:val="footer"/>
    <w:basedOn w:val="Normal"/>
    <w:rsid w:val="00412060"/>
    <w:pPr>
      <w:tabs>
        <w:tab w:val="center" w:pos="4320"/>
        <w:tab w:val="right" w:pos="8640"/>
      </w:tabs>
    </w:pPr>
  </w:style>
  <w:style w:type="character" w:styleId="Hyperlink">
    <w:name w:val="Hyperlink"/>
    <w:basedOn w:val="DefaultParagraphFont"/>
    <w:rsid w:val="00412060"/>
    <w:rPr>
      <w:color w:val="0000FF"/>
      <w:u w:val="single"/>
    </w:rPr>
  </w:style>
  <w:style w:type="character" w:styleId="FollowedHyperlink">
    <w:name w:val="FollowedHyperlink"/>
    <w:basedOn w:val="DefaultParagraphFont"/>
    <w:rsid w:val="00DA1FB9"/>
    <w:rPr>
      <w:color w:val="800080"/>
      <w:u w:val="single"/>
    </w:rPr>
  </w:style>
  <w:style w:type="paragraph" w:styleId="BalloonText">
    <w:name w:val="Balloon Text"/>
    <w:basedOn w:val="Normal"/>
    <w:link w:val="BalloonTextChar"/>
    <w:rsid w:val="00223F5C"/>
    <w:rPr>
      <w:rFonts w:ascii="Tahoma" w:hAnsi="Tahoma" w:cs="Tahoma"/>
      <w:sz w:val="16"/>
      <w:szCs w:val="16"/>
    </w:rPr>
  </w:style>
  <w:style w:type="character" w:customStyle="1" w:styleId="BalloonTextChar">
    <w:name w:val="Balloon Text Char"/>
    <w:basedOn w:val="DefaultParagraphFont"/>
    <w:link w:val="BalloonText"/>
    <w:rsid w:val="00223F5C"/>
    <w:rPr>
      <w:rFonts w:ascii="Tahoma" w:hAnsi="Tahoma" w:cs="Tahoma"/>
      <w:sz w:val="16"/>
      <w:szCs w:val="16"/>
    </w:rPr>
  </w:style>
  <w:style w:type="character" w:customStyle="1" w:styleId="Heading2Char">
    <w:name w:val="Heading 2 Char"/>
    <w:basedOn w:val="DefaultParagraphFont"/>
    <w:link w:val="Heading2"/>
    <w:uiPriority w:val="9"/>
    <w:semiHidden/>
    <w:rsid w:val="008815EC"/>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060"/>
    <w:rPr>
      <w:sz w:val="24"/>
      <w:szCs w:val="24"/>
    </w:rPr>
  </w:style>
  <w:style w:type="paragraph" w:styleId="Heading2">
    <w:name w:val="heading 2"/>
    <w:basedOn w:val="Normal"/>
    <w:link w:val="Heading2Char"/>
    <w:uiPriority w:val="9"/>
    <w:semiHidden/>
    <w:unhideWhenUsed/>
    <w:qFormat/>
    <w:rsid w:val="008815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060"/>
    <w:pPr>
      <w:jc w:val="center"/>
    </w:pPr>
    <w:rPr>
      <w:rFonts w:ascii="Bookman Old Style" w:hAnsi="Bookman Old Style"/>
      <w:sz w:val="32"/>
      <w:szCs w:val="20"/>
    </w:rPr>
  </w:style>
  <w:style w:type="paragraph" w:styleId="Header">
    <w:name w:val="header"/>
    <w:basedOn w:val="Normal"/>
    <w:rsid w:val="00412060"/>
    <w:pPr>
      <w:tabs>
        <w:tab w:val="center" w:pos="4320"/>
        <w:tab w:val="right" w:pos="8640"/>
      </w:tabs>
    </w:pPr>
  </w:style>
  <w:style w:type="paragraph" w:styleId="Footer">
    <w:name w:val="footer"/>
    <w:basedOn w:val="Normal"/>
    <w:rsid w:val="00412060"/>
    <w:pPr>
      <w:tabs>
        <w:tab w:val="center" w:pos="4320"/>
        <w:tab w:val="right" w:pos="8640"/>
      </w:tabs>
    </w:pPr>
  </w:style>
  <w:style w:type="character" w:styleId="Hyperlink">
    <w:name w:val="Hyperlink"/>
    <w:basedOn w:val="DefaultParagraphFont"/>
    <w:rsid w:val="00412060"/>
    <w:rPr>
      <w:color w:val="0000FF"/>
      <w:u w:val="single"/>
    </w:rPr>
  </w:style>
  <w:style w:type="character" w:styleId="FollowedHyperlink">
    <w:name w:val="FollowedHyperlink"/>
    <w:basedOn w:val="DefaultParagraphFont"/>
    <w:rsid w:val="00DA1FB9"/>
    <w:rPr>
      <w:color w:val="800080"/>
      <w:u w:val="single"/>
    </w:rPr>
  </w:style>
  <w:style w:type="paragraph" w:styleId="BalloonText">
    <w:name w:val="Balloon Text"/>
    <w:basedOn w:val="Normal"/>
    <w:link w:val="BalloonTextChar"/>
    <w:rsid w:val="00223F5C"/>
    <w:rPr>
      <w:rFonts w:ascii="Tahoma" w:hAnsi="Tahoma" w:cs="Tahoma"/>
      <w:sz w:val="16"/>
      <w:szCs w:val="16"/>
    </w:rPr>
  </w:style>
  <w:style w:type="character" w:customStyle="1" w:styleId="BalloonTextChar">
    <w:name w:val="Balloon Text Char"/>
    <w:basedOn w:val="DefaultParagraphFont"/>
    <w:link w:val="BalloonText"/>
    <w:rsid w:val="00223F5C"/>
    <w:rPr>
      <w:rFonts w:ascii="Tahoma" w:hAnsi="Tahoma" w:cs="Tahoma"/>
      <w:sz w:val="16"/>
      <w:szCs w:val="16"/>
    </w:rPr>
  </w:style>
  <w:style w:type="character" w:customStyle="1" w:styleId="Heading2Char">
    <w:name w:val="Heading 2 Char"/>
    <w:basedOn w:val="DefaultParagraphFont"/>
    <w:link w:val="Heading2"/>
    <w:uiPriority w:val="9"/>
    <w:semiHidden/>
    <w:rsid w:val="008815EC"/>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9596">
      <w:marLeft w:val="0"/>
      <w:marRight w:val="0"/>
      <w:marTop w:val="0"/>
      <w:marBottom w:val="0"/>
      <w:divBdr>
        <w:top w:val="none" w:sz="0" w:space="0" w:color="auto"/>
        <w:left w:val="none" w:sz="0" w:space="0" w:color="auto"/>
        <w:bottom w:val="none" w:sz="0" w:space="0" w:color="auto"/>
        <w:right w:val="none" w:sz="0" w:space="0" w:color="auto"/>
      </w:divBdr>
    </w:div>
    <w:div w:id="1798838500">
      <w:bodyDiv w:val="1"/>
      <w:marLeft w:val="0"/>
      <w:marRight w:val="0"/>
      <w:marTop w:val="0"/>
      <w:marBottom w:val="0"/>
      <w:divBdr>
        <w:top w:val="none" w:sz="0" w:space="0" w:color="auto"/>
        <w:left w:val="none" w:sz="0" w:space="0" w:color="auto"/>
        <w:bottom w:val="none" w:sz="0" w:space="0" w:color="auto"/>
        <w:right w:val="none" w:sz="0" w:space="0" w:color="auto"/>
      </w:divBdr>
    </w:div>
    <w:div w:id="2070035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uwi.edu/conferences/14/salises/index.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ISESConference20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rn.nyu.edu/faculty/bio/peter-hen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uwi.edu/salises/" TargetMode="External"/><Relationship Id="rId4" Type="http://schemas.openxmlformats.org/officeDocument/2006/relationships/settings" Target="settings.xml"/><Relationship Id="rId9" Type="http://schemas.openxmlformats.org/officeDocument/2006/relationships/hyperlink" Target="mailto:salises@sta.uwi.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watson\Application%20Data\Microsoft\Templates\SALISES%20Direct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SALISES Director Letterhead</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the West Indies</vt:lpstr>
    </vt:vector>
  </TitlesOfParts>
  <Company>The University of the West Indies</Company>
  <LinksUpToDate>false</LinksUpToDate>
  <CharactersWithSpaces>4683</CharactersWithSpaces>
  <SharedDoc>false</SharedDoc>
  <HLinks>
    <vt:vector size="12" baseType="variant">
      <vt:variant>
        <vt:i4>2752556</vt:i4>
      </vt:variant>
      <vt:variant>
        <vt:i4>3</vt:i4>
      </vt:variant>
      <vt:variant>
        <vt:i4>0</vt:i4>
      </vt:variant>
      <vt:variant>
        <vt:i4>5</vt:i4>
      </vt:variant>
      <vt:variant>
        <vt:lpwstr>http://sta.uwi.edu/salises/</vt:lpwstr>
      </vt:variant>
      <vt:variant>
        <vt:lpwstr/>
      </vt:variant>
      <vt:variant>
        <vt:i4>7471174</vt:i4>
      </vt:variant>
      <vt:variant>
        <vt:i4>0</vt:i4>
      </vt:variant>
      <vt:variant>
        <vt:i4>0</vt:i4>
      </vt:variant>
      <vt:variant>
        <vt:i4>5</vt:i4>
      </vt:variant>
      <vt:variant>
        <vt:lpwstr>mailto:the.salises@sta.uwi.edu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West Indies</dc:title>
  <dc:creator>Patrick Watson</dc:creator>
  <cp:lastModifiedBy>mmonticeux</cp:lastModifiedBy>
  <cp:revision>2</cp:revision>
  <cp:lastPrinted>2009-10-18T13:57:00Z</cp:lastPrinted>
  <dcterms:created xsi:type="dcterms:W3CDTF">2013-08-28T15:47:00Z</dcterms:created>
  <dcterms:modified xsi:type="dcterms:W3CDTF">2013-08-28T15:47:00Z</dcterms:modified>
</cp:coreProperties>
</file>