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38" w:rsidRDefault="004A0038" w:rsidP="004A0038">
      <w:pPr>
        <w:pStyle w:val="NormalWeb"/>
        <w:spacing w:line="300" w:lineRule="atLeast"/>
        <w:jc w:val="both"/>
        <w:rPr>
          <w:color w:val="000000"/>
        </w:rPr>
      </w:pPr>
      <w:r>
        <w:rPr>
          <w:rStyle w:val="Strong"/>
          <w:rFonts w:ascii="Century Gothic" w:hAnsi="Century Gothic"/>
          <w:color w:val="0070C0"/>
          <w:sz w:val="22"/>
          <w:szCs w:val="22"/>
        </w:rPr>
        <w:t xml:space="preserve">How do I apply for a refund of caution money? </w:t>
      </w:r>
      <w:r>
        <w:rPr>
          <w:rStyle w:val="Strong"/>
          <w:rFonts w:ascii="Century Gothic" w:hAnsi="Century Gothic"/>
          <w:b w:val="0"/>
          <w:bCs w:val="0"/>
          <w:color w:val="0070C0"/>
          <w:sz w:val="22"/>
          <w:szCs w:val="22"/>
        </w:rPr>
        <w:t>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>
        <w:rPr>
          <w:rFonts w:ascii="Century Gothic" w:hAnsi="Century Gothic"/>
          <w:color w:val="373737"/>
          <w:sz w:val="22"/>
          <w:szCs w:val="22"/>
        </w:rPr>
        <w:t xml:space="preserve">1.     </w:t>
      </w:r>
      <w:r>
        <w:rPr>
          <w:rFonts w:ascii="Century Gothic" w:hAnsi="Century Gothic"/>
          <w:color w:val="000000"/>
          <w:sz w:val="22"/>
          <w:szCs w:val="22"/>
        </w:rPr>
        <w:t xml:space="preserve">Download and complete an </w:t>
      </w:r>
      <w:r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Application for Refund of Caution Money Form</w:t>
      </w:r>
      <w:r>
        <w:rPr>
          <w:rFonts w:ascii="Century Gothic" w:hAnsi="Century Gothic"/>
          <w:color w:val="000000"/>
          <w:sz w:val="22"/>
          <w:szCs w:val="22"/>
        </w:rPr>
        <w:t xml:space="preserve"> here: </w:t>
      </w:r>
      <w:hyperlink r:id="rId5" w:tgtFrame="_blank" w:history="1">
        <w:r>
          <w:rPr>
            <w:rStyle w:val="Hyperlink"/>
            <w:rFonts w:ascii="Century Gothic" w:hAnsi="Century Gothic"/>
            <w:color w:val="00B0F0"/>
            <w:sz w:val="22"/>
            <w:szCs w:val="22"/>
          </w:rPr>
          <w:t>https://sta.uwi.edu/resources/documents/refundOfCautionMoney.pdf</w:t>
        </w:r>
      </w:hyperlink>
      <w:r>
        <w:rPr>
          <w:rFonts w:ascii="Century Gothic" w:hAnsi="Century Gothic"/>
          <w:color w:val="373737"/>
          <w:sz w:val="22"/>
          <w:szCs w:val="22"/>
          <w:u w:val="single"/>
        </w:rPr>
        <w:t>.</w:t>
      </w:r>
    </w:p>
    <w:p w:rsidR="004A0038" w:rsidRDefault="004A0038" w:rsidP="004A0038">
      <w:pPr>
        <w:pStyle w:val="NormalWeb"/>
        <w:spacing w:after="240" w:line="300" w:lineRule="atLeast"/>
        <w:ind w:left="720" w:hanging="360"/>
        <w:jc w:val="both"/>
        <w:rPr>
          <w:color w:val="000000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2.     Email form to your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Department/ lab technician and/or the Dean’s Office</w:t>
      </w:r>
      <w:r>
        <w:rPr>
          <w:rFonts w:ascii="Century Gothic" w:hAnsi="Century Gothic"/>
          <w:color w:val="000000"/>
          <w:sz w:val="22"/>
          <w:szCs w:val="22"/>
        </w:rPr>
        <w:t xml:space="preserve"> in which you were registered for signature. See email addresses below: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70C0"/>
          <w:sz w:val="22"/>
          <w:szCs w:val="22"/>
        </w:rPr>
        <w:t>Clearances required by Faculty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2635"/>
        <w:gridCol w:w="3956"/>
        <w:gridCol w:w="2749"/>
      </w:tblGrid>
      <w:tr w:rsidR="004A0038" w:rsidTr="004A0038">
        <w:trPr>
          <w:trHeight w:val="383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Faculty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Department /Lab clearance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Dean’s Office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</w:tr>
      <w:tr w:rsidR="004A0038" w:rsidTr="004A0038">
        <w:trPr>
          <w:trHeight w:val="296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Medical Sciences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4A0038" w:rsidTr="004A0038">
        <w:trPr>
          <w:trHeight w:val="271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Law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4A0038" w:rsidTr="004A0038">
        <w:trPr>
          <w:trHeight w:val="261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Social Sciences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4A0038" w:rsidTr="004A0038">
        <w:trPr>
          <w:trHeight w:val="48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Humanities and Education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4A0038" w:rsidTr="004A0038">
        <w:trPr>
          <w:trHeight w:val="24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Engineering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4A0038" w:rsidTr="004A0038">
        <w:trPr>
          <w:trHeight w:val="32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Food and Agriculture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4A0038" w:rsidTr="004A0038">
        <w:trPr>
          <w:trHeight w:val="24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Science and Technology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</w:p>
        </w:tc>
      </w:tr>
      <w:tr w:rsidR="004A0038" w:rsidTr="004A0038">
        <w:trPr>
          <w:trHeight w:val="261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2"/>
                <w:szCs w:val="22"/>
              </w:rPr>
              <w:t>Sport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</w:tbl>
    <w:p w:rsidR="004A0038" w:rsidRDefault="004A0038" w:rsidP="004A0038">
      <w:pPr>
        <w:pStyle w:val="NormalWeb"/>
        <w:jc w:val="both"/>
        <w:rPr>
          <w:rFonts w:eastAsiaTheme="minorHAnsi"/>
          <w:color w:val="000000"/>
        </w:rPr>
      </w:pPr>
      <w:r>
        <w:rPr>
          <w:rFonts w:ascii="Century Gothic" w:hAnsi="Century Gothic"/>
          <w:color w:val="373737"/>
          <w:sz w:val="22"/>
          <w:szCs w:val="22"/>
        </w:rPr>
        <w:t> </w:t>
      </w:r>
    </w:p>
    <w:p w:rsidR="004A0038" w:rsidRDefault="004A0038" w:rsidP="004A0038">
      <w:pPr>
        <w:pStyle w:val="NormalWeb"/>
        <w:jc w:val="both"/>
        <w:rPr>
          <w:color w:val="000000"/>
        </w:rPr>
      </w:pPr>
      <w:r>
        <w:rPr>
          <w:rFonts w:ascii="Century Gothic" w:hAnsi="Century Gothic"/>
          <w:color w:val="373737"/>
          <w:sz w:val="22"/>
          <w:szCs w:val="22"/>
        </w:rPr>
        <w:t xml:space="preserve">Please note the following 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email contacts for sending your correspondence</w:t>
      </w:r>
      <w:r>
        <w:rPr>
          <w:rFonts w:ascii="Century Gothic" w:hAnsi="Century Gothic"/>
          <w:color w:val="0070C0"/>
          <w:sz w:val="22"/>
          <w:szCs w:val="22"/>
        </w:rPr>
        <w:t>: </w:t>
      </w:r>
    </w:p>
    <w:p w:rsidR="004A0038" w:rsidRDefault="004A0038" w:rsidP="004A0038">
      <w:pPr>
        <w:pStyle w:val="NormalWeb"/>
        <w:jc w:val="both"/>
        <w:rPr>
          <w:color w:val="000000"/>
        </w:rPr>
      </w:pPr>
      <w:r>
        <w:rPr>
          <w:rFonts w:ascii="Century Gothic" w:hAnsi="Century Gothic"/>
          <w:color w:val="373737"/>
          <w:sz w:val="22"/>
          <w:szCs w:val="22"/>
        </w:rPr>
        <w:t> 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5"/>
        <w:gridCol w:w="2753"/>
        <w:gridCol w:w="4282"/>
      </w:tblGrid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listparagraph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Faculty</w:t>
            </w:r>
            <w:r>
              <w:rPr>
                <w:rFonts w:ascii="Century Gothic" w:hAnsi="Century Gothic" w:cs="Calibri"/>
                <w:sz w:val="22"/>
                <w:szCs w:val="22"/>
              </w:rPr>
              <w:t>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Email Address</w:t>
            </w:r>
            <w:r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cial Sciences/ Arthur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Jack GSB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6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fss_student.matters@sta.uwi.edu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Law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7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law@sta.uwi.edu</w:t>
              </w:r>
            </w:hyperlink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Engineering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8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Eng.AdministrativeOfficer@sta.uwi.edu</w:t>
              </w:r>
            </w:hyperlink>
            <w:r>
              <w:rPr>
                <w:rFonts w:ascii="Century Gothic" w:hAnsi="Century Gothic"/>
                <w:color w:val="0070C0"/>
                <w:sz w:val="20"/>
                <w:szCs w:val="20"/>
                <w:lang w:val="en-GB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color w:val="0070C0"/>
                <w:sz w:val="20"/>
                <w:szCs w:val="20"/>
                <w:lang w:val="en-GB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Food &amp; Agriculture 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FFA Dean’s Office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Agricultural Economics and Extension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Dept. of Food Production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 of Geography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9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sonja.joseph@sta.uwi.edu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 xml:space="preserve">or  </w:t>
            </w:r>
            <w:hyperlink r:id="rId10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sabrina.ragoo@sta.uwi.edu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 w:rsidP="004A0038">
            <w:pPr>
              <w:pStyle w:val="xmsonormal"/>
              <w:jc w:val="center"/>
              <w:rPr>
                <w:rFonts w:ascii="Century Gothic" w:hAnsi="Century Gothic"/>
              </w:rPr>
            </w:pPr>
          </w:p>
          <w:p w:rsidR="004A0038" w:rsidRDefault="004A0038" w:rsidP="004A0038">
            <w:pPr>
              <w:pStyle w:val="xmsonormal"/>
              <w:jc w:val="center"/>
            </w:pPr>
            <w:hyperlink r:id="rId11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Tynessa.Gay@sta.uwi.edu</w:t>
              </w:r>
            </w:hyperlink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  <w:p w:rsidR="004A0038" w:rsidRDefault="004A0038" w:rsidP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 </w:t>
            </w:r>
          </w:p>
          <w:p w:rsidR="004A0038" w:rsidRDefault="004A0038" w:rsidP="004A0038">
            <w:pPr>
              <w:pStyle w:val="xmsonormal"/>
              <w:jc w:val="center"/>
            </w:pPr>
            <w:hyperlink r:id="rId12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Food.Production@sta.uwi.edu</w:t>
              </w:r>
            </w:hyperlink>
          </w:p>
          <w:p w:rsidR="004A0038" w:rsidRDefault="004A0038" w:rsidP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 </w:t>
            </w:r>
          </w:p>
          <w:p w:rsidR="004A0038" w:rsidRDefault="004A0038">
            <w:pPr>
              <w:pStyle w:val="xmsonormal"/>
              <w:jc w:val="center"/>
            </w:pPr>
            <w:hyperlink r:id="rId13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geography@sta.uwi.edu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Pre-Science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14" w:tgtFrame="_blank" w:history="1">
              <w:r>
                <w:rPr>
                  <w:rStyle w:val="Hyperlink"/>
                  <w:rFonts w:ascii="Century Gothic" w:hAnsi="Century Gothic"/>
                  <w:color w:val="0563C1"/>
                  <w:sz w:val="20"/>
                  <w:szCs w:val="20"/>
                </w:rPr>
                <w:t>FST.Undergraduate@sta.uwi.edu</w:t>
              </w:r>
            </w:hyperlink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Science and Technology 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Chemistry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Computing and Information Technology  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  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Life Sciences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               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Mathematics &amp; Statistics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              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Dept. of Physics   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                     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FST Dean’s Office                                   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15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CHEMStudent.support@sta.uwi.edu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hyperlink r:id="rId16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DCITStudent.supports@sta.uwi.edu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hyperlink r:id="rId17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DLSStudent.support@sta.uwi.edu</w:t>
              </w:r>
            </w:hyperlink>
            <w:r>
              <w:rPr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hyperlink r:id="rId18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MATHStudent.support@sta.uwi.edu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hyperlink r:id="rId19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PHYSStudent.support@sta.uwi.edu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hyperlink r:id="rId20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FST.Undergraduate@sta.uwi.edu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Humanities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1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jennifer.desilva@sta.uwi.edu</w:t>
              </w:r>
            </w:hyperlink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Education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2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jennifer.desilva@sta.uwi.edu</w:t>
              </w:r>
            </w:hyperlink>
            <w:r>
              <w:rPr>
                <w:rStyle w:val="xmsohyperlink"/>
                <w:rFonts w:ascii="Century Gothic" w:hAnsi="Century Gothic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Sport </w:t>
            </w:r>
          </w:p>
        </w:tc>
        <w:tc>
          <w:tcPr>
            <w:tcW w:w="6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3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ria.cromwell@sta.uwi.edu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Medical Sciences 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FMS- Dean’s office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4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deanfms@sta.uwi.edu</w:t>
              </w:r>
            </w:hyperlink>
            <w:r>
              <w:rPr>
                <w:rFonts w:ascii="Century Gothic" w:hAnsi="Century Gothic"/>
                <w:color w:val="2E75B6"/>
                <w:sz w:val="20"/>
                <w:szCs w:val="20"/>
                <w:u w:val="single"/>
                <w:bdr w:val="none" w:sz="0" w:space="0" w:color="auto" w:frame="1"/>
              </w:rPr>
              <w:t xml:space="preserve">  </w:t>
            </w:r>
          </w:p>
          <w:p w:rsidR="004A0038" w:rsidRDefault="004A0038">
            <w:pPr>
              <w:pStyle w:val="xmsonormal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Dept.  of Clinical Medical Sciences  </w:t>
            </w:r>
          </w:p>
          <w:p w:rsidR="004A0038" w:rsidRDefault="004A0038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Clinical Medical Sciences - PG programmes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5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FMS-AAClinical.MedicalSciences@sta.uwi.edu</w:t>
              </w:r>
            </w:hyperlink>
            <w:r>
              <w:rPr>
                <w:rFonts w:ascii="Century Gothic" w:hAnsi="Century Gothic"/>
                <w:color w:val="2E75B6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Dept. of Clinical Surgical Sciences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Clinical Surgical Sciences - PG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6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Marcia.McDonald-Howard@sta.uwi.edu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Dept. of Clinical Surgical Sciences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BSc Optometry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7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Fms.OptometryHead@sta.uwi.edu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Dept. of Para-Clinical Sciences 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Para Clinical Sciences - PG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8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FMS-DPS.Postgradapp@sta.uwi.edu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Dept. of Pre-Clinical Sciences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Pre-Clinical Sciences - PG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29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Head.Preclinical@sta.uwi.edu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Office of the Dean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Bachelor of Medicine; Bachelor of Surgery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30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fmsUGdesk.deanoffice@sta.uwi.edu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School of Dentistry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Doctor of Dental Surgery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31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Dental.school@sta.uwi.edu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School of Pharmacy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BSc Pharmacy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32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Pharmacy@sta.uwi.edu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School of Veterinary Medicine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UG &amp; PG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33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vetaa@sta.uwi.edu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4A0038" w:rsidTr="004A0038">
        <w:trPr>
          <w:trHeight w:val="180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38" w:rsidRDefault="004A0038"/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UWI School of Nursing </w:t>
            </w:r>
            <w:bookmarkStart w:id="0" w:name="_GoBack"/>
            <w:bookmarkEnd w:id="0"/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UG &amp; PG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A0038" w:rsidRDefault="004A0038">
            <w:pPr>
              <w:pStyle w:val="NormalWeb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038" w:rsidRDefault="004A0038">
            <w:pPr>
              <w:pStyle w:val="xmsonormal"/>
              <w:jc w:val="center"/>
            </w:pPr>
            <w:hyperlink r:id="rId34" w:tgtFrame="_blank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  <w:bdr w:val="none" w:sz="0" w:space="0" w:color="auto" w:frame="1"/>
                </w:rPr>
                <w:t>UWISON.Director@sta.uwi.edu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4A0038" w:rsidRDefault="004A0038" w:rsidP="004A0038">
      <w:pPr>
        <w:pStyle w:val="NormalWeb"/>
        <w:spacing w:line="300" w:lineRule="atLeast"/>
        <w:jc w:val="both"/>
        <w:rPr>
          <w:rFonts w:eastAsiaTheme="minorHAnsi"/>
          <w:color w:val="000000"/>
        </w:rPr>
      </w:pPr>
      <w:r>
        <w:rPr>
          <w:rFonts w:ascii="Century Gothic" w:hAnsi="Century Gothic"/>
          <w:color w:val="373737"/>
          <w:sz w:val="22"/>
          <w:szCs w:val="22"/>
        </w:rPr>
        <w:t>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 w:rsidRPr="004A0038">
        <w:rPr>
          <w:rStyle w:val="xmsohyperlink"/>
          <w:rFonts w:ascii="Century Gothic" w:hAnsi="Century Gothic"/>
          <w:color w:val="373737"/>
          <w:sz w:val="22"/>
          <w:szCs w:val="22"/>
        </w:rPr>
        <w:lastRenderedPageBreak/>
        <w:t>3.   </w:t>
      </w:r>
      <w:r w:rsidRPr="004A0038">
        <w:rPr>
          <w:rStyle w:val="xmsohyperlink"/>
          <w:rFonts w:ascii="Century Gothic" w:hAnsi="Century Gothic"/>
          <w:b/>
          <w:bCs/>
          <w:color w:val="373737"/>
          <w:sz w:val="22"/>
          <w:szCs w:val="22"/>
        </w:rPr>
        <w:t> </w:t>
      </w:r>
      <w:r>
        <w:rPr>
          <w:rFonts w:ascii="Century Gothic" w:hAnsi="Century Gothic"/>
          <w:color w:val="000000"/>
          <w:sz w:val="22"/>
          <w:szCs w:val="22"/>
        </w:rPr>
        <w:t xml:space="preserve">Apply for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Library Clearance</w:t>
      </w:r>
      <w:r>
        <w:rPr>
          <w:rFonts w:ascii="Century Gothic" w:hAnsi="Century Gothic"/>
          <w:color w:val="000000"/>
          <w:sz w:val="22"/>
          <w:szCs w:val="22"/>
        </w:rPr>
        <w:t xml:space="preserve"> using this link: </w:t>
      </w:r>
      <w:hyperlink r:id="rId35" w:tgtFrame="_blank" w:history="1">
        <w:r>
          <w:rPr>
            <w:rStyle w:val="Hyperlink"/>
            <w:rFonts w:ascii="Century Gothic" w:hAnsi="Century Gothic"/>
            <w:sz w:val="22"/>
            <w:szCs w:val="22"/>
          </w:rPr>
          <w:t>https://libraries.sta.uwi.edu/libraryForms/view/5</w:t>
        </w:r>
      </w:hyperlink>
      <w:r>
        <w:rPr>
          <w:rStyle w:val="xmsohyperlink"/>
          <w:rFonts w:ascii="Century Gothic" w:hAnsi="Century Gothic"/>
          <w:color w:val="373737"/>
          <w:sz w:val="22"/>
          <w:szCs w:val="22"/>
          <w:u w:val="single"/>
        </w:rPr>
        <w:t> .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>
        <w:rPr>
          <w:rStyle w:val="xmsohyperlink"/>
          <w:rFonts w:ascii="Century Gothic" w:hAnsi="Century Gothic"/>
          <w:b/>
          <w:bCs/>
          <w:sz w:val="22"/>
          <w:szCs w:val="22"/>
        </w:rPr>
        <w:t>*You will receive Library clearance via email within 4 working days.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>
        <w:rPr>
          <w:rFonts w:ascii="Century Gothic" w:hAnsi="Century Gothic"/>
          <w:color w:val="000000"/>
          <w:sz w:val="22"/>
          <w:szCs w:val="22"/>
          <w:shd w:val="clear" w:color="auto" w:fill="FFFF00"/>
        </w:rPr>
        <w:t>4.     Please return completed form and Library Clearance confirmation to the following email address for processing:  </w:t>
      </w:r>
      <w:hyperlink r:id="rId36" w:tgtFrame="_blank" w:history="1">
        <w:r>
          <w:rPr>
            <w:rStyle w:val="Hyperlink"/>
            <w:rFonts w:ascii="Century Gothic" w:hAnsi="Century Gothic"/>
            <w:sz w:val="22"/>
            <w:szCs w:val="22"/>
            <w:shd w:val="clear" w:color="auto" w:fill="FFFF00"/>
          </w:rPr>
          <w:t>cautionmoneyrefund@sta.uwi.edu</w:t>
        </w:r>
      </w:hyperlink>
      <w:r>
        <w:rPr>
          <w:rStyle w:val="xmsohyperlink"/>
          <w:rFonts w:ascii="Century Gothic" w:hAnsi="Century Gothic"/>
          <w:sz w:val="22"/>
          <w:szCs w:val="22"/>
          <w:u w:val="single"/>
          <w:shd w:val="clear" w:color="auto" w:fill="FFFF00"/>
        </w:rPr>
        <w:t>.</w:t>
      </w:r>
      <w:r>
        <w:rPr>
          <w:rFonts w:ascii="Century Gothic" w:hAnsi="Century Gothic"/>
          <w:color w:val="000000"/>
          <w:sz w:val="22"/>
          <w:szCs w:val="22"/>
          <w:shd w:val="clear" w:color="auto" w:fill="FFFF00"/>
        </w:rPr>
        <w:t> </w:t>
      </w: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</w:p>
    <w:p w:rsidR="004A0038" w:rsidRDefault="004A0038" w:rsidP="004A0038">
      <w:pPr>
        <w:pStyle w:val="NormalWeb"/>
        <w:spacing w:line="300" w:lineRule="atLeast"/>
        <w:ind w:left="720" w:hanging="360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Note:</w:t>
      </w:r>
      <w:r>
        <w:rPr>
          <w:rFonts w:ascii="Century Gothic" w:hAnsi="Century Gothic"/>
          <w:color w:val="000000"/>
          <w:sz w:val="22"/>
          <w:szCs w:val="22"/>
        </w:rPr>
        <w:t xml:space="preserve"> The Caution Money is refundable only when the student is leaving The University and will be returned at that time after any outstanding liability to The University has been deducted. </w:t>
      </w:r>
    </w:p>
    <w:p w:rsidR="001862BF" w:rsidRPr="004A0038" w:rsidRDefault="004A0038" w:rsidP="004A0038">
      <w:pPr>
        <w:pStyle w:val="NormalWeb"/>
        <w:spacing w:line="300" w:lineRule="atLeast"/>
        <w:ind w:left="720" w:hanging="36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Caution money is normally refunded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three (3) months</w:t>
      </w:r>
      <w:r>
        <w:rPr>
          <w:rFonts w:ascii="Century Gothic" w:hAnsi="Century Gothic"/>
          <w:color w:val="000000"/>
          <w:sz w:val="22"/>
          <w:szCs w:val="22"/>
        </w:rPr>
        <w:t xml:space="preserve"> after submission of the completed form and confirmation of completion of your course/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programme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or withdrawal from The University. </w:t>
      </w:r>
    </w:p>
    <w:sectPr w:rsidR="001862BF" w:rsidRPr="004A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427E"/>
    <w:multiLevelType w:val="hybridMultilevel"/>
    <w:tmpl w:val="3522C504"/>
    <w:lvl w:ilvl="0" w:tplc="B128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C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A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A2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83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A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E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0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2C7036"/>
    <w:multiLevelType w:val="hybridMultilevel"/>
    <w:tmpl w:val="A04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A"/>
    <w:rsid w:val="000D35A1"/>
    <w:rsid w:val="000E4D9A"/>
    <w:rsid w:val="001862BF"/>
    <w:rsid w:val="001A4999"/>
    <w:rsid w:val="00261ADF"/>
    <w:rsid w:val="00271E0E"/>
    <w:rsid w:val="003E34FB"/>
    <w:rsid w:val="003E7826"/>
    <w:rsid w:val="003F22AD"/>
    <w:rsid w:val="00406572"/>
    <w:rsid w:val="004A0038"/>
    <w:rsid w:val="005103A4"/>
    <w:rsid w:val="005D6022"/>
    <w:rsid w:val="00647ADF"/>
    <w:rsid w:val="00692DD8"/>
    <w:rsid w:val="00745B3A"/>
    <w:rsid w:val="007C60ED"/>
    <w:rsid w:val="008E6FBD"/>
    <w:rsid w:val="008F7EFA"/>
    <w:rsid w:val="00A679D7"/>
    <w:rsid w:val="00A75BFA"/>
    <w:rsid w:val="00B3093A"/>
    <w:rsid w:val="00C923AB"/>
    <w:rsid w:val="00DA7484"/>
    <w:rsid w:val="00DB1E76"/>
    <w:rsid w:val="00E72B42"/>
    <w:rsid w:val="00EC6D78"/>
    <w:rsid w:val="00ED7406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42E83-C632-49ED-B159-BEF9D8E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38"/>
    <w:pPr>
      <w:spacing w:after="0" w:line="240" w:lineRule="auto"/>
    </w:pPr>
    <w:rPr>
      <w:rFonts w:ascii="Times New Roman" w:hAnsi="Times New Roman" w:cs="Times New Roman"/>
      <w:sz w:val="24"/>
      <w:szCs w:val="24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D9A"/>
    <w:rPr>
      <w:b/>
      <w:bCs/>
    </w:rPr>
  </w:style>
  <w:style w:type="paragraph" w:styleId="NormalWeb">
    <w:name w:val="Normal (Web)"/>
    <w:basedOn w:val="Normal"/>
    <w:uiPriority w:val="99"/>
    <w:unhideWhenUsed/>
    <w:rsid w:val="000E4D9A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1A49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F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3A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34FB"/>
    <w:pPr>
      <w:widowControl w:val="0"/>
      <w:autoSpaceDE w:val="0"/>
      <w:autoSpaceDN w:val="0"/>
      <w:adjustRightInd w:val="0"/>
      <w:spacing w:after="0" w:line="240" w:lineRule="auto"/>
    </w:pPr>
    <w:rPr>
      <w:rFonts w:ascii="Bookman" w:eastAsia="Times New Roman" w:hAnsi="Bookman" w:cs="Bookman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4A0038"/>
  </w:style>
  <w:style w:type="paragraph" w:customStyle="1" w:styleId="xmsolistparagraph">
    <w:name w:val="x_msolistparagraph"/>
    <w:basedOn w:val="Normal"/>
    <w:uiPriority w:val="99"/>
    <w:semiHidden/>
    <w:rsid w:val="004A0038"/>
  </w:style>
  <w:style w:type="character" w:customStyle="1" w:styleId="xmsohyperlink">
    <w:name w:val="x_msohyperlink"/>
    <w:basedOn w:val="DefaultParagraphFont"/>
    <w:rsid w:val="004A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8544">
                      <w:marLeft w:val="375"/>
                      <w:marRight w:val="0"/>
                      <w:marTop w:val="264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541">
                      <w:marLeft w:val="375"/>
                      <w:marRight w:val="0"/>
                      <w:marTop w:val="264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.AdministrativeOfficer@sta.uwi.edu" TargetMode="External"/><Relationship Id="rId13" Type="http://schemas.openxmlformats.org/officeDocument/2006/relationships/hyperlink" Target="mailto:geography@sta.uwi.edu" TargetMode="External"/><Relationship Id="rId18" Type="http://schemas.openxmlformats.org/officeDocument/2006/relationships/hyperlink" Target="mailto:MATHStudent.support@sta.uwi.edu" TargetMode="External"/><Relationship Id="rId26" Type="http://schemas.openxmlformats.org/officeDocument/2006/relationships/hyperlink" Target="mailto:Marcia.McDonald-Howard@sta.uwi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nifer.desilva@sta.uwi.edu" TargetMode="External"/><Relationship Id="rId34" Type="http://schemas.openxmlformats.org/officeDocument/2006/relationships/hyperlink" Target="mailto:UWISON.Director@sta.uwi.edu" TargetMode="External"/><Relationship Id="rId7" Type="http://schemas.openxmlformats.org/officeDocument/2006/relationships/hyperlink" Target="mailto:law@sta.uwi.edu" TargetMode="External"/><Relationship Id="rId12" Type="http://schemas.openxmlformats.org/officeDocument/2006/relationships/hyperlink" Target="mailto:Food.Production@sta.uwi.edu" TargetMode="External"/><Relationship Id="rId17" Type="http://schemas.openxmlformats.org/officeDocument/2006/relationships/hyperlink" Target="mailto:DLSStudent.support@sta.uwi.edu" TargetMode="External"/><Relationship Id="rId25" Type="http://schemas.openxmlformats.org/officeDocument/2006/relationships/hyperlink" Target="mailto:FMS-AAClinical.MedicalSciences@sta.uwi.edu" TargetMode="External"/><Relationship Id="rId33" Type="http://schemas.openxmlformats.org/officeDocument/2006/relationships/hyperlink" Target="mailto:vetaa@sta.uwi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CITStudent.supports@sta.uwi.edu" TargetMode="External"/><Relationship Id="rId20" Type="http://schemas.openxmlformats.org/officeDocument/2006/relationships/hyperlink" Target="mailto:FST.Undergraduate@sta.uwi.edu" TargetMode="External"/><Relationship Id="rId29" Type="http://schemas.openxmlformats.org/officeDocument/2006/relationships/hyperlink" Target="mailto:Head.Preclinical@sta.uw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ss_student.matters@sta.uwi.edu" TargetMode="External"/><Relationship Id="rId11" Type="http://schemas.openxmlformats.org/officeDocument/2006/relationships/hyperlink" Target="mailto:Tynessa.Gay@sta.uwi.edu%3cmailto:Tynessa.Gay@sta.uwi.edu" TargetMode="External"/><Relationship Id="rId24" Type="http://schemas.openxmlformats.org/officeDocument/2006/relationships/hyperlink" Target="mailto:deanfms@sta.uwi.edu" TargetMode="External"/><Relationship Id="rId32" Type="http://schemas.openxmlformats.org/officeDocument/2006/relationships/hyperlink" Target="mailto:Pharmacy@sta.uwi.ed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ta.uwi.edu/resources/documents/refundOfCautionMoney.pdf" TargetMode="External"/><Relationship Id="rId15" Type="http://schemas.openxmlformats.org/officeDocument/2006/relationships/hyperlink" Target="mailto:CHEMStudent.support@sta.uwi.edu" TargetMode="External"/><Relationship Id="rId23" Type="http://schemas.openxmlformats.org/officeDocument/2006/relationships/hyperlink" Target="mailto:ria.cromwell@sta.uwi.edu" TargetMode="External"/><Relationship Id="rId28" Type="http://schemas.openxmlformats.org/officeDocument/2006/relationships/hyperlink" Target="mailto:FMS-DPS.Postgradapp@sta.uwi.edu" TargetMode="External"/><Relationship Id="rId36" Type="http://schemas.openxmlformats.org/officeDocument/2006/relationships/hyperlink" Target="mailto:cautionmoneyrefund@sta.uwi.edu" TargetMode="External"/><Relationship Id="rId10" Type="http://schemas.openxmlformats.org/officeDocument/2006/relationships/hyperlink" Target="mailto:sabrina.ragoo@sta.uwi.edu%3cmailto:sabrina.ragoo@sta.uwi.edu" TargetMode="External"/><Relationship Id="rId19" Type="http://schemas.openxmlformats.org/officeDocument/2006/relationships/hyperlink" Target="mailto:PHYSStudent.support@sta.uwi.edu" TargetMode="External"/><Relationship Id="rId31" Type="http://schemas.openxmlformats.org/officeDocument/2006/relationships/hyperlink" Target="mailto:Dental.school@sta.uw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joseph@sta.uwi.edu%3cmailto:sonja.joseph@sta.uwi.edu" TargetMode="External"/><Relationship Id="rId14" Type="http://schemas.openxmlformats.org/officeDocument/2006/relationships/hyperlink" Target="mailto:FST.Undergraduate@sta.uwi.edu" TargetMode="External"/><Relationship Id="rId22" Type="http://schemas.openxmlformats.org/officeDocument/2006/relationships/hyperlink" Target="mailto:jennifer.desilva@sta.uwi.edu" TargetMode="External"/><Relationship Id="rId27" Type="http://schemas.openxmlformats.org/officeDocument/2006/relationships/hyperlink" Target="mailto:Fms.OptometryHead@sta.uwi.edu" TargetMode="External"/><Relationship Id="rId30" Type="http://schemas.openxmlformats.org/officeDocument/2006/relationships/hyperlink" Target="mailto:fmsUGdesk.deanoffice@sta.uwi.edu" TargetMode="External"/><Relationship Id="rId35" Type="http://schemas.openxmlformats.org/officeDocument/2006/relationships/hyperlink" Target="https://libraries.sta.uwi.edu/libraryForms/view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Jones</dc:creator>
  <cp:keywords/>
  <dc:description/>
  <cp:lastModifiedBy>Shernelle Babb</cp:lastModifiedBy>
  <cp:revision>11</cp:revision>
  <cp:lastPrinted>2020-10-15T20:03:00Z</cp:lastPrinted>
  <dcterms:created xsi:type="dcterms:W3CDTF">2020-10-08T20:16:00Z</dcterms:created>
  <dcterms:modified xsi:type="dcterms:W3CDTF">2020-10-26T21:16:00Z</dcterms:modified>
</cp:coreProperties>
</file>