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E2C4" w14:textId="77777777" w:rsidR="00610A4C" w:rsidRDefault="00610A4C" w:rsidP="00124122">
      <w:r>
        <w:rPr>
          <w:noProof/>
        </w:rPr>
        <w:drawing>
          <wp:anchor distT="0" distB="0" distL="114300" distR="114300" simplePos="0" relativeHeight="251659264" behindDoc="1" locked="0" layoutInCell="1" allowOverlap="1" wp14:anchorId="7B3D2207" wp14:editId="734F54D6">
            <wp:simplePos x="0" y="0"/>
            <wp:positionH relativeFrom="column">
              <wp:posOffset>2400300</wp:posOffset>
            </wp:positionH>
            <wp:positionV relativeFrom="paragraph">
              <wp:posOffset>0</wp:posOffset>
            </wp:positionV>
            <wp:extent cx="1085850" cy="1257300"/>
            <wp:effectExtent l="19050" t="0" r="0" b="0"/>
            <wp:wrapThrough wrapText="bothSides">
              <wp:wrapPolygon edited="0">
                <wp:start x="-379" y="0"/>
                <wp:lineTo x="-379" y="21273"/>
                <wp:lineTo x="21600" y="21273"/>
                <wp:lineTo x="21600" y="0"/>
                <wp:lineTo x="-37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bright="24000"/>
                    </a:blip>
                    <a:srcRect/>
                    <a:stretch>
                      <a:fillRect/>
                    </a:stretch>
                  </pic:blipFill>
                  <pic:spPr bwMode="auto">
                    <a:xfrm>
                      <a:off x="0" y="0"/>
                      <a:ext cx="1085850" cy="1257300"/>
                    </a:xfrm>
                    <a:prstGeom prst="rect">
                      <a:avLst/>
                    </a:prstGeom>
                    <a:noFill/>
                  </pic:spPr>
                </pic:pic>
              </a:graphicData>
            </a:graphic>
          </wp:anchor>
        </w:drawing>
      </w:r>
    </w:p>
    <w:p w14:paraId="47693944" w14:textId="77777777" w:rsidR="00124122" w:rsidRDefault="00124122" w:rsidP="00124122"/>
    <w:p w14:paraId="2AC6CB28" w14:textId="77777777" w:rsidR="00610A4C" w:rsidRDefault="00610A4C" w:rsidP="00610A4C">
      <w:pPr>
        <w:pStyle w:val="Subtitle"/>
        <w:jc w:val="center"/>
      </w:pPr>
    </w:p>
    <w:p w14:paraId="276C9520" w14:textId="77777777" w:rsidR="00610A4C" w:rsidRDefault="00610A4C" w:rsidP="00610A4C">
      <w:pPr>
        <w:pStyle w:val="Subtitle"/>
        <w:jc w:val="center"/>
      </w:pPr>
    </w:p>
    <w:p w14:paraId="0BA1AD11" w14:textId="77777777" w:rsidR="00610A4C" w:rsidRDefault="00610A4C" w:rsidP="00610A4C">
      <w:pPr>
        <w:pStyle w:val="Subtitle"/>
        <w:jc w:val="center"/>
      </w:pPr>
    </w:p>
    <w:p w14:paraId="547920BE" w14:textId="77777777" w:rsidR="00FA45AC" w:rsidRDefault="00FA45AC" w:rsidP="00610A4C">
      <w:pPr>
        <w:pStyle w:val="Subtitle"/>
        <w:jc w:val="center"/>
        <w:rPr>
          <w:sz w:val="22"/>
        </w:rPr>
      </w:pPr>
    </w:p>
    <w:p w14:paraId="45EA025F" w14:textId="77777777" w:rsidR="00FA45AC" w:rsidRDefault="00FA45AC" w:rsidP="00610A4C">
      <w:pPr>
        <w:pStyle w:val="Subtitle"/>
        <w:jc w:val="center"/>
        <w:rPr>
          <w:sz w:val="22"/>
        </w:rPr>
      </w:pPr>
    </w:p>
    <w:p w14:paraId="3D69DF30" w14:textId="77777777" w:rsidR="00FA45AC" w:rsidRDefault="00FA45AC" w:rsidP="00610A4C">
      <w:pPr>
        <w:pStyle w:val="Subtitle"/>
        <w:jc w:val="center"/>
        <w:rPr>
          <w:sz w:val="22"/>
        </w:rPr>
      </w:pPr>
    </w:p>
    <w:p w14:paraId="21A404C3" w14:textId="77777777" w:rsidR="00610A4C" w:rsidRPr="00EF7277" w:rsidRDefault="00610A4C" w:rsidP="00610A4C">
      <w:pPr>
        <w:pStyle w:val="Subtitle"/>
        <w:jc w:val="center"/>
        <w:rPr>
          <w:sz w:val="22"/>
        </w:rPr>
      </w:pPr>
      <w:r w:rsidRPr="00EF7277">
        <w:rPr>
          <w:sz w:val="22"/>
        </w:rPr>
        <w:t>THE UNIVERSITY OF THE WEST INDIES</w:t>
      </w:r>
    </w:p>
    <w:p w14:paraId="2C577BE4" w14:textId="77777777" w:rsidR="00610A4C" w:rsidRDefault="00610A4C" w:rsidP="00610A4C">
      <w:pPr>
        <w:pStyle w:val="Subtitle"/>
        <w:tabs>
          <w:tab w:val="left" w:pos="4680"/>
        </w:tabs>
        <w:jc w:val="center"/>
        <w:rPr>
          <w:sz w:val="22"/>
          <w:szCs w:val="24"/>
        </w:rPr>
      </w:pPr>
      <w:r w:rsidRPr="00EF7277">
        <w:rPr>
          <w:sz w:val="22"/>
          <w:szCs w:val="24"/>
        </w:rPr>
        <w:t xml:space="preserve">ST. AUGUSTINE, </w:t>
      </w:r>
      <w:r>
        <w:rPr>
          <w:sz w:val="22"/>
          <w:szCs w:val="24"/>
        </w:rPr>
        <w:t>TRINIDAD AND</w:t>
      </w:r>
      <w:r w:rsidRPr="00EF7277">
        <w:rPr>
          <w:sz w:val="22"/>
          <w:szCs w:val="24"/>
        </w:rPr>
        <w:t xml:space="preserve"> TOBAGO</w:t>
      </w:r>
      <w:r>
        <w:rPr>
          <w:sz w:val="22"/>
          <w:szCs w:val="24"/>
        </w:rPr>
        <w:t>, WEST INDIES</w:t>
      </w:r>
    </w:p>
    <w:p w14:paraId="3338A582" w14:textId="77777777" w:rsidR="00610A4C" w:rsidRPr="00EF7277" w:rsidRDefault="00610A4C" w:rsidP="00610A4C">
      <w:pPr>
        <w:pStyle w:val="Subtitle"/>
        <w:tabs>
          <w:tab w:val="left" w:pos="4680"/>
        </w:tabs>
        <w:jc w:val="center"/>
        <w:rPr>
          <w:sz w:val="22"/>
          <w:szCs w:val="24"/>
        </w:rPr>
      </w:pPr>
    </w:p>
    <w:p w14:paraId="1F32313D" w14:textId="77777777" w:rsidR="00610A4C" w:rsidRDefault="00610A4C" w:rsidP="00610A4C">
      <w:pPr>
        <w:pBdr>
          <w:top w:val="single" w:sz="12" w:space="1" w:color="auto"/>
          <w:left w:val="single" w:sz="12" w:space="4" w:color="auto"/>
          <w:bottom w:val="single" w:sz="12" w:space="1" w:color="auto"/>
          <w:right w:val="single" w:sz="12" w:space="4" w:color="auto"/>
        </w:pBdr>
      </w:pPr>
      <w:r>
        <w:rPr>
          <w:b/>
          <w:bCs/>
          <w:sz w:val="28"/>
          <w:szCs w:val="28"/>
        </w:rPr>
        <w:t>1 G</w:t>
      </w:r>
      <w:r>
        <w:rPr>
          <w:b/>
          <w:bCs/>
          <w:sz w:val="22"/>
          <w:szCs w:val="22"/>
        </w:rPr>
        <w:t xml:space="preserve">ENERAL </w:t>
      </w:r>
      <w:r>
        <w:rPr>
          <w:b/>
          <w:bCs/>
          <w:sz w:val="28"/>
          <w:szCs w:val="28"/>
        </w:rPr>
        <w:t>I</w:t>
      </w:r>
      <w:r>
        <w:rPr>
          <w:b/>
          <w:bCs/>
          <w:sz w:val="22"/>
          <w:szCs w:val="22"/>
        </w:rPr>
        <w:t xml:space="preserve">NFORMATION </w:t>
      </w:r>
      <w:r>
        <w:rPr>
          <w:b/>
          <w:bCs/>
          <w:sz w:val="28"/>
          <w:szCs w:val="28"/>
        </w:rPr>
        <w:t>S</w:t>
      </w:r>
      <w:r>
        <w:rPr>
          <w:b/>
          <w:bCs/>
          <w:sz w:val="22"/>
          <w:szCs w:val="22"/>
        </w:rPr>
        <w:t>UMMARY</w:t>
      </w:r>
    </w:p>
    <w:p w14:paraId="6397AFCC" w14:textId="77777777" w:rsidR="00610A4C" w:rsidRDefault="00610A4C" w:rsidP="00610A4C"/>
    <w:tbl>
      <w:tblPr>
        <w:tblStyle w:val="TableGrid"/>
        <w:tblW w:w="0" w:type="auto"/>
        <w:tblLook w:val="04A0" w:firstRow="1" w:lastRow="0" w:firstColumn="1" w:lastColumn="0" w:noHBand="0" w:noVBand="1"/>
      </w:tblPr>
      <w:tblGrid>
        <w:gridCol w:w="2322"/>
        <w:gridCol w:w="7028"/>
      </w:tblGrid>
      <w:tr w:rsidR="00610A4C" w14:paraId="02867900" w14:textId="77777777" w:rsidTr="00610A4C">
        <w:tc>
          <w:tcPr>
            <w:tcW w:w="2358" w:type="dxa"/>
          </w:tcPr>
          <w:p w14:paraId="4D401F9E" w14:textId="77777777" w:rsidR="00610A4C" w:rsidRPr="00610A4C" w:rsidRDefault="00610A4C" w:rsidP="00610A4C">
            <w:pPr>
              <w:pStyle w:val="Default"/>
              <w:rPr>
                <w:sz w:val="20"/>
                <w:szCs w:val="20"/>
              </w:rPr>
            </w:pPr>
            <w:r>
              <w:rPr>
                <w:b/>
                <w:bCs/>
                <w:sz w:val="20"/>
                <w:szCs w:val="20"/>
              </w:rPr>
              <w:t>Course title</w:t>
            </w:r>
          </w:p>
        </w:tc>
        <w:tc>
          <w:tcPr>
            <w:tcW w:w="7218" w:type="dxa"/>
          </w:tcPr>
          <w:p w14:paraId="3009C990" w14:textId="77777777" w:rsidR="00610A4C" w:rsidRDefault="00F4092C" w:rsidP="00610A4C">
            <w:r>
              <w:t xml:space="preserve">INTERNATIONAL FINANCE </w:t>
            </w:r>
          </w:p>
        </w:tc>
      </w:tr>
      <w:tr w:rsidR="00610A4C" w14:paraId="2B297A2F" w14:textId="77777777" w:rsidTr="00610A4C">
        <w:tc>
          <w:tcPr>
            <w:tcW w:w="2358" w:type="dxa"/>
          </w:tcPr>
          <w:p w14:paraId="7BDCA6C0" w14:textId="77777777" w:rsidR="00610A4C" w:rsidRPr="00610A4C" w:rsidRDefault="00610A4C" w:rsidP="00610A4C">
            <w:pPr>
              <w:pStyle w:val="Default"/>
              <w:rPr>
                <w:sz w:val="20"/>
                <w:szCs w:val="20"/>
              </w:rPr>
            </w:pPr>
            <w:r>
              <w:rPr>
                <w:b/>
                <w:bCs/>
                <w:sz w:val="20"/>
                <w:szCs w:val="20"/>
              </w:rPr>
              <w:t>Course code</w:t>
            </w:r>
          </w:p>
        </w:tc>
        <w:tc>
          <w:tcPr>
            <w:tcW w:w="7218" w:type="dxa"/>
          </w:tcPr>
          <w:p w14:paraId="5AF604F8" w14:textId="77777777" w:rsidR="00610A4C" w:rsidRDefault="00F4092C" w:rsidP="00610A4C">
            <w:r>
              <w:t>ECON 3007</w:t>
            </w:r>
          </w:p>
        </w:tc>
      </w:tr>
      <w:tr w:rsidR="00610A4C" w14:paraId="049DB16E" w14:textId="77777777" w:rsidTr="00610A4C">
        <w:tc>
          <w:tcPr>
            <w:tcW w:w="2358" w:type="dxa"/>
          </w:tcPr>
          <w:p w14:paraId="7141199D" w14:textId="77777777" w:rsidR="00610A4C" w:rsidRPr="00610A4C" w:rsidRDefault="00610A4C" w:rsidP="00610A4C">
            <w:pPr>
              <w:pStyle w:val="Default"/>
              <w:rPr>
                <w:sz w:val="20"/>
                <w:szCs w:val="20"/>
              </w:rPr>
            </w:pPr>
            <w:r>
              <w:rPr>
                <w:b/>
                <w:bCs/>
                <w:sz w:val="20"/>
                <w:szCs w:val="20"/>
              </w:rPr>
              <w:t xml:space="preserve">Course proposer </w:t>
            </w:r>
          </w:p>
        </w:tc>
        <w:tc>
          <w:tcPr>
            <w:tcW w:w="7218" w:type="dxa"/>
          </w:tcPr>
          <w:p w14:paraId="6980933E" w14:textId="77777777" w:rsidR="00610A4C" w:rsidRDefault="00610A4C" w:rsidP="00610A4C">
            <w:r>
              <w:t>DEPARTMENT OF ECONOMICS</w:t>
            </w:r>
          </w:p>
        </w:tc>
      </w:tr>
      <w:tr w:rsidR="00610A4C" w14:paraId="4737C36C" w14:textId="77777777" w:rsidTr="00610A4C">
        <w:tc>
          <w:tcPr>
            <w:tcW w:w="2358" w:type="dxa"/>
          </w:tcPr>
          <w:p w14:paraId="30AC7EC3" w14:textId="77777777" w:rsidR="00610A4C" w:rsidRPr="00610A4C" w:rsidRDefault="00610A4C" w:rsidP="00610A4C">
            <w:pPr>
              <w:pStyle w:val="Default"/>
              <w:rPr>
                <w:sz w:val="20"/>
                <w:szCs w:val="20"/>
              </w:rPr>
            </w:pPr>
            <w:r>
              <w:rPr>
                <w:b/>
                <w:bCs/>
                <w:sz w:val="20"/>
                <w:szCs w:val="20"/>
              </w:rPr>
              <w:t xml:space="preserve">Course type </w:t>
            </w:r>
          </w:p>
        </w:tc>
        <w:tc>
          <w:tcPr>
            <w:tcW w:w="7218" w:type="dxa"/>
          </w:tcPr>
          <w:p w14:paraId="6487C259" w14:textId="77777777" w:rsidR="00610A4C" w:rsidRDefault="00610A4C" w:rsidP="00610A4C">
            <w:r>
              <w:t>ELECTIVE</w:t>
            </w:r>
          </w:p>
        </w:tc>
      </w:tr>
      <w:tr w:rsidR="00610A4C" w14:paraId="60EF82CA" w14:textId="77777777" w:rsidTr="00610A4C">
        <w:tc>
          <w:tcPr>
            <w:tcW w:w="2358" w:type="dxa"/>
          </w:tcPr>
          <w:p w14:paraId="4150E013" w14:textId="77777777" w:rsidR="00610A4C" w:rsidRPr="00610A4C" w:rsidRDefault="00610A4C" w:rsidP="00610A4C">
            <w:pPr>
              <w:pStyle w:val="Default"/>
              <w:rPr>
                <w:sz w:val="20"/>
                <w:szCs w:val="20"/>
              </w:rPr>
            </w:pPr>
            <w:r>
              <w:rPr>
                <w:b/>
                <w:bCs/>
                <w:sz w:val="20"/>
                <w:szCs w:val="20"/>
              </w:rPr>
              <w:t xml:space="preserve">Level </w:t>
            </w:r>
          </w:p>
        </w:tc>
        <w:tc>
          <w:tcPr>
            <w:tcW w:w="7218" w:type="dxa"/>
          </w:tcPr>
          <w:p w14:paraId="56B10A93" w14:textId="77777777" w:rsidR="00610A4C" w:rsidRDefault="00610A4C" w:rsidP="00610A4C">
            <w:r>
              <w:t>YEAR 3</w:t>
            </w:r>
          </w:p>
        </w:tc>
      </w:tr>
      <w:tr w:rsidR="00610A4C" w14:paraId="59B35A98" w14:textId="77777777" w:rsidTr="00610A4C">
        <w:tc>
          <w:tcPr>
            <w:tcW w:w="2358" w:type="dxa"/>
          </w:tcPr>
          <w:p w14:paraId="5F7973F8" w14:textId="77777777" w:rsidR="00610A4C" w:rsidRPr="00610A4C" w:rsidRDefault="00610A4C" w:rsidP="00610A4C">
            <w:pPr>
              <w:pStyle w:val="Default"/>
              <w:rPr>
                <w:sz w:val="20"/>
                <w:szCs w:val="20"/>
              </w:rPr>
            </w:pPr>
            <w:r>
              <w:rPr>
                <w:b/>
                <w:bCs/>
                <w:sz w:val="20"/>
                <w:szCs w:val="20"/>
              </w:rPr>
              <w:t xml:space="preserve">Semester in which course will be offered: </w:t>
            </w:r>
          </w:p>
        </w:tc>
        <w:tc>
          <w:tcPr>
            <w:tcW w:w="7218" w:type="dxa"/>
          </w:tcPr>
          <w:p w14:paraId="5162E335" w14:textId="77777777" w:rsidR="00610A4C" w:rsidRDefault="00610A4C" w:rsidP="00610A4C">
            <w:r>
              <w:t>SEMESTER 2</w:t>
            </w:r>
          </w:p>
        </w:tc>
      </w:tr>
      <w:tr w:rsidR="00610A4C" w14:paraId="7292B85F" w14:textId="77777777" w:rsidTr="00610A4C">
        <w:tc>
          <w:tcPr>
            <w:tcW w:w="2358" w:type="dxa"/>
          </w:tcPr>
          <w:p w14:paraId="50A75A1A" w14:textId="77777777" w:rsidR="00610A4C" w:rsidRPr="00610A4C" w:rsidRDefault="00610A4C" w:rsidP="00610A4C">
            <w:pPr>
              <w:pStyle w:val="Default"/>
              <w:rPr>
                <w:sz w:val="20"/>
                <w:szCs w:val="20"/>
              </w:rPr>
            </w:pPr>
            <w:r>
              <w:rPr>
                <w:b/>
                <w:bCs/>
                <w:sz w:val="20"/>
                <w:szCs w:val="20"/>
              </w:rPr>
              <w:t xml:space="preserve">Course Provider </w:t>
            </w:r>
          </w:p>
        </w:tc>
        <w:tc>
          <w:tcPr>
            <w:tcW w:w="7218" w:type="dxa"/>
          </w:tcPr>
          <w:p w14:paraId="3F386BF7" w14:textId="77777777" w:rsidR="00610A4C" w:rsidRDefault="00610A4C" w:rsidP="00610A4C">
            <w:r>
              <w:t>DEPARTMENT OF ECONOMICS</w:t>
            </w:r>
          </w:p>
        </w:tc>
      </w:tr>
      <w:tr w:rsidR="00610A4C" w14:paraId="42072ED7" w14:textId="77777777" w:rsidTr="00610A4C">
        <w:tc>
          <w:tcPr>
            <w:tcW w:w="2358" w:type="dxa"/>
          </w:tcPr>
          <w:p w14:paraId="01B805F5" w14:textId="77777777" w:rsidR="00610A4C" w:rsidRPr="00610A4C" w:rsidRDefault="00610A4C" w:rsidP="00610A4C">
            <w:pPr>
              <w:pStyle w:val="Default"/>
              <w:rPr>
                <w:sz w:val="20"/>
                <w:szCs w:val="20"/>
              </w:rPr>
            </w:pPr>
            <w:r>
              <w:rPr>
                <w:b/>
                <w:bCs/>
                <w:sz w:val="20"/>
                <w:szCs w:val="20"/>
              </w:rPr>
              <w:t xml:space="preserve">Credits </w:t>
            </w:r>
          </w:p>
        </w:tc>
        <w:tc>
          <w:tcPr>
            <w:tcW w:w="7218" w:type="dxa"/>
          </w:tcPr>
          <w:p w14:paraId="0BC93BC8" w14:textId="77777777" w:rsidR="00610A4C" w:rsidRDefault="00610A4C" w:rsidP="00610A4C">
            <w:r>
              <w:t>3</w:t>
            </w:r>
          </w:p>
        </w:tc>
      </w:tr>
      <w:tr w:rsidR="00610A4C" w14:paraId="3696D3D7" w14:textId="77777777" w:rsidTr="00610A4C">
        <w:tc>
          <w:tcPr>
            <w:tcW w:w="2358" w:type="dxa"/>
          </w:tcPr>
          <w:p w14:paraId="289CCE02" w14:textId="77777777" w:rsidR="00610A4C" w:rsidRPr="00610A4C" w:rsidRDefault="00610A4C" w:rsidP="00610A4C">
            <w:pPr>
              <w:pStyle w:val="Default"/>
              <w:rPr>
                <w:sz w:val="20"/>
                <w:szCs w:val="20"/>
              </w:rPr>
            </w:pPr>
            <w:r>
              <w:rPr>
                <w:b/>
                <w:bCs/>
                <w:sz w:val="20"/>
                <w:szCs w:val="20"/>
              </w:rPr>
              <w:t xml:space="preserve">Pre-requisites </w:t>
            </w:r>
          </w:p>
        </w:tc>
        <w:tc>
          <w:tcPr>
            <w:tcW w:w="7218" w:type="dxa"/>
          </w:tcPr>
          <w:p w14:paraId="2297DA1A" w14:textId="77777777" w:rsidR="00610A4C" w:rsidRDefault="00F4092C" w:rsidP="00610A4C">
            <w:r>
              <w:t>ECON 2002, ECON 2003</w:t>
            </w:r>
          </w:p>
        </w:tc>
      </w:tr>
      <w:tr w:rsidR="00610A4C" w14:paraId="65590A47" w14:textId="77777777" w:rsidTr="00610A4C">
        <w:tc>
          <w:tcPr>
            <w:tcW w:w="2358" w:type="dxa"/>
          </w:tcPr>
          <w:p w14:paraId="5349A204" w14:textId="77777777" w:rsidR="00610A4C" w:rsidRPr="00610A4C" w:rsidRDefault="00610A4C" w:rsidP="00610A4C">
            <w:pPr>
              <w:pStyle w:val="Default"/>
              <w:rPr>
                <w:sz w:val="20"/>
                <w:szCs w:val="20"/>
              </w:rPr>
            </w:pPr>
            <w:r>
              <w:rPr>
                <w:b/>
                <w:bCs/>
                <w:sz w:val="20"/>
                <w:szCs w:val="20"/>
              </w:rPr>
              <w:t xml:space="preserve">Teaching Methods </w:t>
            </w:r>
          </w:p>
        </w:tc>
        <w:tc>
          <w:tcPr>
            <w:tcW w:w="7218" w:type="dxa"/>
          </w:tcPr>
          <w:p w14:paraId="4AD95529" w14:textId="77777777" w:rsidR="004C6E5A" w:rsidRDefault="00610A4C" w:rsidP="004C6E5A">
            <w:pPr>
              <w:pStyle w:val="Default"/>
              <w:numPr>
                <w:ilvl w:val="0"/>
                <w:numId w:val="2"/>
              </w:numPr>
              <w:rPr>
                <w:sz w:val="20"/>
                <w:szCs w:val="20"/>
              </w:rPr>
            </w:pPr>
            <w:r>
              <w:rPr>
                <w:sz w:val="20"/>
                <w:szCs w:val="20"/>
              </w:rPr>
              <w:t>Lecture</w:t>
            </w:r>
            <w:r w:rsidR="004C6E5A">
              <w:rPr>
                <w:sz w:val="20"/>
                <w:szCs w:val="20"/>
              </w:rPr>
              <w:t>s</w:t>
            </w:r>
            <w:r>
              <w:rPr>
                <w:sz w:val="20"/>
                <w:szCs w:val="20"/>
              </w:rPr>
              <w:t xml:space="preserve"> </w:t>
            </w:r>
          </w:p>
          <w:p w14:paraId="0EA4DA58" w14:textId="77777777" w:rsidR="00610A4C" w:rsidRPr="004C6E5A" w:rsidRDefault="004C6E5A" w:rsidP="004C6E5A">
            <w:pPr>
              <w:pStyle w:val="Default"/>
              <w:numPr>
                <w:ilvl w:val="0"/>
                <w:numId w:val="2"/>
              </w:numPr>
              <w:rPr>
                <w:sz w:val="20"/>
                <w:szCs w:val="20"/>
              </w:rPr>
            </w:pPr>
            <w:r>
              <w:rPr>
                <w:sz w:val="20"/>
                <w:szCs w:val="20"/>
              </w:rPr>
              <w:t>Tutorials</w:t>
            </w:r>
          </w:p>
        </w:tc>
      </w:tr>
      <w:tr w:rsidR="00610A4C" w14:paraId="762FF095" w14:textId="77777777" w:rsidTr="00610A4C">
        <w:tc>
          <w:tcPr>
            <w:tcW w:w="2358" w:type="dxa"/>
          </w:tcPr>
          <w:p w14:paraId="23EC3B5C" w14:textId="77777777" w:rsidR="00610A4C" w:rsidRPr="00610A4C" w:rsidRDefault="00610A4C" w:rsidP="00610A4C">
            <w:pPr>
              <w:pStyle w:val="Default"/>
              <w:rPr>
                <w:sz w:val="20"/>
                <w:szCs w:val="20"/>
              </w:rPr>
            </w:pPr>
            <w:r>
              <w:rPr>
                <w:b/>
                <w:bCs/>
                <w:sz w:val="20"/>
                <w:szCs w:val="20"/>
              </w:rPr>
              <w:t xml:space="preserve">Estimated Study Hours </w:t>
            </w:r>
          </w:p>
        </w:tc>
        <w:tc>
          <w:tcPr>
            <w:tcW w:w="7218" w:type="dxa"/>
          </w:tcPr>
          <w:p w14:paraId="38ADEBAC" w14:textId="77777777" w:rsidR="00610A4C" w:rsidRDefault="00610A4C" w:rsidP="00610A4C">
            <w:pPr>
              <w:pStyle w:val="Default"/>
              <w:rPr>
                <w:sz w:val="20"/>
                <w:szCs w:val="20"/>
              </w:rPr>
            </w:pPr>
            <w:r>
              <w:rPr>
                <w:sz w:val="20"/>
                <w:szCs w:val="20"/>
              </w:rPr>
              <w:t xml:space="preserve">Hours/week: </w:t>
            </w:r>
          </w:p>
          <w:p w14:paraId="0337089E" w14:textId="77777777" w:rsidR="00610A4C" w:rsidRDefault="00610A4C" w:rsidP="00610A4C">
            <w:pPr>
              <w:pStyle w:val="Default"/>
              <w:numPr>
                <w:ilvl w:val="0"/>
                <w:numId w:val="1"/>
              </w:numPr>
              <w:rPr>
                <w:sz w:val="20"/>
                <w:szCs w:val="20"/>
              </w:rPr>
            </w:pPr>
            <w:r>
              <w:rPr>
                <w:sz w:val="20"/>
                <w:szCs w:val="20"/>
              </w:rPr>
              <w:t>Lectures: 2</w:t>
            </w:r>
          </w:p>
          <w:p w14:paraId="715254C9" w14:textId="77777777" w:rsidR="00610A4C" w:rsidRDefault="00610A4C" w:rsidP="00610A4C">
            <w:pPr>
              <w:pStyle w:val="Default"/>
              <w:numPr>
                <w:ilvl w:val="0"/>
                <w:numId w:val="1"/>
              </w:numPr>
              <w:rPr>
                <w:sz w:val="20"/>
                <w:szCs w:val="20"/>
              </w:rPr>
            </w:pPr>
            <w:r>
              <w:rPr>
                <w:sz w:val="20"/>
                <w:szCs w:val="20"/>
              </w:rPr>
              <w:t>Tutorials: 1</w:t>
            </w:r>
          </w:p>
          <w:p w14:paraId="7E8B967C" w14:textId="77777777" w:rsidR="00610A4C" w:rsidRDefault="00610A4C" w:rsidP="00610A4C">
            <w:pPr>
              <w:pStyle w:val="Default"/>
              <w:numPr>
                <w:ilvl w:val="0"/>
                <w:numId w:val="1"/>
              </w:numPr>
              <w:rPr>
                <w:sz w:val="20"/>
                <w:szCs w:val="20"/>
              </w:rPr>
            </w:pPr>
            <w:r>
              <w:rPr>
                <w:sz w:val="20"/>
                <w:szCs w:val="20"/>
              </w:rPr>
              <w:t>Independent St</w:t>
            </w:r>
            <w:r w:rsidR="00F4092C">
              <w:rPr>
                <w:sz w:val="20"/>
                <w:szCs w:val="20"/>
              </w:rPr>
              <w:t>udy (reading, revising, etc.): 15</w:t>
            </w:r>
            <w:r>
              <w:rPr>
                <w:sz w:val="20"/>
                <w:szCs w:val="20"/>
              </w:rPr>
              <w:t xml:space="preserve"> </w:t>
            </w:r>
          </w:p>
          <w:p w14:paraId="4C19005E" w14:textId="77777777" w:rsidR="00610A4C" w:rsidRPr="00610A4C" w:rsidRDefault="00F4092C" w:rsidP="00610A4C">
            <w:pPr>
              <w:pStyle w:val="Default"/>
              <w:numPr>
                <w:ilvl w:val="0"/>
                <w:numId w:val="1"/>
              </w:numPr>
              <w:rPr>
                <w:sz w:val="20"/>
                <w:szCs w:val="20"/>
              </w:rPr>
            </w:pPr>
            <w:r>
              <w:rPr>
                <w:sz w:val="20"/>
                <w:szCs w:val="20"/>
              </w:rPr>
              <w:t>Online: 15</w:t>
            </w:r>
          </w:p>
        </w:tc>
      </w:tr>
      <w:tr w:rsidR="00610A4C" w14:paraId="5C89D4E7" w14:textId="77777777" w:rsidTr="00610A4C">
        <w:tc>
          <w:tcPr>
            <w:tcW w:w="2358" w:type="dxa"/>
          </w:tcPr>
          <w:p w14:paraId="282D8D8D" w14:textId="77777777" w:rsidR="00610A4C" w:rsidRPr="00610A4C" w:rsidRDefault="00610A4C" w:rsidP="00610A4C">
            <w:pPr>
              <w:pStyle w:val="Default"/>
              <w:rPr>
                <w:sz w:val="20"/>
                <w:szCs w:val="20"/>
              </w:rPr>
            </w:pPr>
            <w:r>
              <w:rPr>
                <w:b/>
                <w:bCs/>
                <w:sz w:val="20"/>
                <w:szCs w:val="20"/>
              </w:rPr>
              <w:t xml:space="preserve">Total no. of assessments </w:t>
            </w:r>
          </w:p>
        </w:tc>
        <w:tc>
          <w:tcPr>
            <w:tcW w:w="7218" w:type="dxa"/>
          </w:tcPr>
          <w:p w14:paraId="769C12CA" w14:textId="77777777" w:rsidR="00610A4C" w:rsidRDefault="004C6E5A" w:rsidP="00610A4C">
            <w:r>
              <w:t>2</w:t>
            </w:r>
          </w:p>
        </w:tc>
      </w:tr>
      <w:tr w:rsidR="00610A4C" w14:paraId="14E5F741" w14:textId="77777777" w:rsidTr="00610A4C">
        <w:tc>
          <w:tcPr>
            <w:tcW w:w="2358" w:type="dxa"/>
          </w:tcPr>
          <w:p w14:paraId="2EB99622" w14:textId="77777777" w:rsidR="00610A4C" w:rsidRPr="004C6E5A" w:rsidRDefault="00610A4C" w:rsidP="00610A4C">
            <w:pPr>
              <w:pStyle w:val="Default"/>
              <w:rPr>
                <w:b/>
                <w:sz w:val="22"/>
                <w:szCs w:val="22"/>
              </w:rPr>
            </w:pPr>
            <w:r w:rsidRPr="004C6E5A">
              <w:rPr>
                <w:b/>
                <w:sz w:val="20"/>
                <w:szCs w:val="22"/>
              </w:rPr>
              <w:t xml:space="preserve">Instructor information </w:t>
            </w:r>
          </w:p>
        </w:tc>
        <w:tc>
          <w:tcPr>
            <w:tcW w:w="7218" w:type="dxa"/>
          </w:tcPr>
          <w:p w14:paraId="20C165A1" w14:textId="77777777" w:rsidR="004C6E5A" w:rsidRDefault="004C6E5A" w:rsidP="004C6E5A">
            <w:pPr>
              <w:pStyle w:val="Default"/>
              <w:rPr>
                <w:sz w:val="20"/>
                <w:szCs w:val="20"/>
              </w:rPr>
            </w:pPr>
            <w:r>
              <w:rPr>
                <w:sz w:val="20"/>
                <w:szCs w:val="20"/>
              </w:rPr>
              <w:t xml:space="preserve">Name of instructor(s): Dr. Roger </w:t>
            </w:r>
            <w:proofErr w:type="spellStart"/>
            <w:r>
              <w:rPr>
                <w:sz w:val="20"/>
                <w:szCs w:val="20"/>
              </w:rPr>
              <w:t>Hosein</w:t>
            </w:r>
            <w:proofErr w:type="spellEnd"/>
            <w:r w:rsidR="00F4092C">
              <w:rPr>
                <w:sz w:val="20"/>
                <w:szCs w:val="20"/>
              </w:rPr>
              <w:t>, Ms. Rebecca Gookool</w:t>
            </w:r>
            <w:r>
              <w:rPr>
                <w:sz w:val="20"/>
                <w:szCs w:val="20"/>
              </w:rPr>
              <w:t xml:space="preserve"> </w:t>
            </w:r>
          </w:p>
          <w:p w14:paraId="36648BB5" w14:textId="77777777" w:rsidR="004C6E5A" w:rsidRDefault="004C6E5A" w:rsidP="004C6E5A">
            <w:pPr>
              <w:pStyle w:val="Default"/>
              <w:rPr>
                <w:sz w:val="20"/>
                <w:szCs w:val="20"/>
              </w:rPr>
            </w:pPr>
            <w:r>
              <w:rPr>
                <w:sz w:val="20"/>
                <w:szCs w:val="20"/>
              </w:rPr>
              <w:t xml:space="preserve">Office address and phone: Room 218 Social Sciences </w:t>
            </w:r>
          </w:p>
          <w:p w14:paraId="4A507DC3" w14:textId="77777777" w:rsidR="004C6E5A" w:rsidRPr="004C6E5A" w:rsidRDefault="004C6E5A" w:rsidP="004C6E5A">
            <w:pPr>
              <w:pStyle w:val="Default"/>
              <w:rPr>
                <w:color w:val="auto"/>
                <w:sz w:val="20"/>
                <w:szCs w:val="20"/>
              </w:rPr>
            </w:pPr>
            <w:r>
              <w:rPr>
                <w:sz w:val="20"/>
                <w:szCs w:val="20"/>
              </w:rPr>
              <w:t xml:space="preserve">E-mail address: </w:t>
            </w:r>
            <w:hyperlink r:id="rId6" w:history="1">
              <w:r w:rsidRPr="004C6E5A">
                <w:rPr>
                  <w:rStyle w:val="Hyperlink"/>
                  <w:color w:val="auto"/>
                  <w:sz w:val="20"/>
                  <w:szCs w:val="20"/>
                </w:rPr>
                <w:t>Roger.Hosein@sta.uwi.edu</w:t>
              </w:r>
            </w:hyperlink>
          </w:p>
          <w:p w14:paraId="0CF587F8" w14:textId="77777777" w:rsidR="004C6E5A" w:rsidRDefault="004C6E5A" w:rsidP="004C6E5A">
            <w:pPr>
              <w:pStyle w:val="Default"/>
              <w:rPr>
                <w:sz w:val="20"/>
                <w:szCs w:val="20"/>
              </w:rPr>
            </w:pPr>
            <w:r>
              <w:rPr>
                <w:sz w:val="20"/>
                <w:szCs w:val="20"/>
              </w:rPr>
              <w:t xml:space="preserve">Phone Contact: 662-2002 </w:t>
            </w:r>
            <w:proofErr w:type="spellStart"/>
            <w:r>
              <w:rPr>
                <w:sz w:val="20"/>
                <w:szCs w:val="20"/>
              </w:rPr>
              <w:t>ext</w:t>
            </w:r>
            <w:proofErr w:type="spellEnd"/>
            <w:r>
              <w:rPr>
                <w:sz w:val="20"/>
                <w:szCs w:val="20"/>
              </w:rPr>
              <w:t xml:space="preserve"> 83041</w:t>
            </w:r>
          </w:p>
          <w:p w14:paraId="426DFEAC" w14:textId="77777777" w:rsidR="004C6E5A" w:rsidRDefault="004C6E5A" w:rsidP="004C6E5A">
            <w:pPr>
              <w:pStyle w:val="Default"/>
              <w:rPr>
                <w:sz w:val="20"/>
                <w:szCs w:val="20"/>
              </w:rPr>
            </w:pPr>
            <w:r>
              <w:rPr>
                <w:sz w:val="20"/>
                <w:szCs w:val="20"/>
              </w:rPr>
              <w:t>Office hours: To be announced</w:t>
            </w:r>
          </w:p>
          <w:p w14:paraId="10CFF490" w14:textId="77777777" w:rsidR="00610A4C" w:rsidRPr="001A1203" w:rsidRDefault="004C6E5A" w:rsidP="004C6E5A">
            <w:pPr>
              <w:rPr>
                <w:rFonts w:ascii="Bookman Old Style" w:hAnsi="Bookman Old Style"/>
              </w:rPr>
            </w:pPr>
            <w:r w:rsidRPr="001A1203">
              <w:rPr>
                <w:rFonts w:ascii="Bookman Old Style" w:hAnsi="Bookman Old Style"/>
                <w:sz w:val="20"/>
                <w:szCs w:val="20"/>
              </w:rPr>
              <w:t xml:space="preserve">Communication policy – The preferred method of communication is via email </w:t>
            </w:r>
          </w:p>
        </w:tc>
      </w:tr>
    </w:tbl>
    <w:p w14:paraId="554B4244" w14:textId="77777777" w:rsidR="00966AF6" w:rsidRDefault="00966AF6" w:rsidP="00610A4C"/>
    <w:p w14:paraId="433A19BF" w14:textId="77777777" w:rsidR="00124122" w:rsidRDefault="00124122" w:rsidP="00610A4C"/>
    <w:p w14:paraId="26FA9592" w14:textId="77777777" w:rsidR="00124122" w:rsidRDefault="00124122" w:rsidP="00610A4C"/>
    <w:p w14:paraId="7648CC11" w14:textId="77777777" w:rsidR="00124122" w:rsidRDefault="00124122" w:rsidP="00610A4C"/>
    <w:p w14:paraId="61C993B2" w14:textId="77777777" w:rsidR="00124122" w:rsidRDefault="00124122" w:rsidP="00610A4C"/>
    <w:p w14:paraId="0D3406AF" w14:textId="77777777" w:rsidR="00124122" w:rsidRDefault="00124122" w:rsidP="00610A4C"/>
    <w:p w14:paraId="1FF11415" w14:textId="77777777" w:rsidR="00124122" w:rsidRDefault="00124122" w:rsidP="00610A4C"/>
    <w:p w14:paraId="7E9C3F6B" w14:textId="77777777" w:rsidR="004C6E5A" w:rsidRPr="004C6E5A" w:rsidRDefault="004C6E5A" w:rsidP="004C6E5A">
      <w:pPr>
        <w:autoSpaceDE w:val="0"/>
        <w:autoSpaceDN w:val="0"/>
        <w:adjustRightInd w:val="0"/>
        <w:rPr>
          <w:rFonts w:eastAsiaTheme="minorHAnsi"/>
        </w:rPr>
      </w:pPr>
    </w:p>
    <w:p w14:paraId="4B39EB40" w14:textId="77777777" w:rsidR="004C6E5A" w:rsidRPr="004C6E5A" w:rsidRDefault="004C6E5A" w:rsidP="004C6E5A">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color w:val="000000"/>
          <w:sz w:val="22"/>
          <w:szCs w:val="22"/>
        </w:rPr>
      </w:pPr>
      <w:r w:rsidRPr="004C6E5A">
        <w:rPr>
          <w:rFonts w:eastAsiaTheme="minorHAnsi"/>
          <w:b/>
          <w:bCs/>
          <w:color w:val="000000"/>
          <w:sz w:val="28"/>
          <w:szCs w:val="28"/>
        </w:rPr>
        <w:lastRenderedPageBreak/>
        <w:t>2 C</w:t>
      </w:r>
      <w:r w:rsidRPr="004C6E5A">
        <w:rPr>
          <w:rFonts w:eastAsiaTheme="minorHAnsi"/>
          <w:b/>
          <w:bCs/>
          <w:color w:val="000000"/>
          <w:sz w:val="22"/>
          <w:szCs w:val="22"/>
        </w:rPr>
        <w:t xml:space="preserve">OURSE </w:t>
      </w:r>
      <w:proofErr w:type="gramStart"/>
      <w:r w:rsidRPr="004C6E5A">
        <w:rPr>
          <w:rFonts w:eastAsiaTheme="minorHAnsi"/>
          <w:b/>
          <w:bCs/>
          <w:color w:val="000000"/>
          <w:sz w:val="28"/>
          <w:szCs w:val="28"/>
        </w:rPr>
        <w:t>O</w:t>
      </w:r>
      <w:r w:rsidRPr="004C6E5A">
        <w:rPr>
          <w:rFonts w:eastAsiaTheme="minorHAnsi"/>
          <w:b/>
          <w:bCs/>
          <w:color w:val="000000"/>
          <w:sz w:val="22"/>
          <w:szCs w:val="22"/>
        </w:rPr>
        <w:t>VERVIEW</w:t>
      </w:r>
      <w:proofErr w:type="gramEnd"/>
      <w:r w:rsidRPr="004C6E5A">
        <w:rPr>
          <w:rFonts w:eastAsiaTheme="minorHAnsi"/>
          <w:b/>
          <w:bCs/>
          <w:color w:val="000000"/>
          <w:sz w:val="22"/>
          <w:szCs w:val="22"/>
        </w:rPr>
        <w:t xml:space="preserve"> </w:t>
      </w:r>
    </w:p>
    <w:p w14:paraId="0802C800" w14:textId="77777777" w:rsidR="004C6E5A" w:rsidRDefault="004C6E5A" w:rsidP="00610A4C">
      <w:pPr>
        <w:rPr>
          <w:b/>
          <w:bCs/>
          <w:sz w:val="23"/>
          <w:szCs w:val="23"/>
        </w:rPr>
      </w:pPr>
      <w:r>
        <w:rPr>
          <w:b/>
          <w:bCs/>
          <w:sz w:val="23"/>
          <w:szCs w:val="23"/>
        </w:rPr>
        <w:t>2.1 Course Description</w:t>
      </w:r>
    </w:p>
    <w:p w14:paraId="6DBF61FE" w14:textId="77777777" w:rsidR="004C6E5A" w:rsidRDefault="004C6E5A" w:rsidP="00610A4C"/>
    <w:p w14:paraId="621F3DBD" w14:textId="2E6443F1" w:rsidR="00F4092C" w:rsidRPr="00491771" w:rsidRDefault="00F4092C" w:rsidP="00F4092C">
      <w:pPr>
        <w:jc w:val="both"/>
      </w:pPr>
      <w:r w:rsidRPr="00491771">
        <w:t xml:space="preserve">This course examines the basic theories and concepts of international finance and open economy macroeconomics. The materials will be delivered via a series of </w:t>
      </w:r>
      <w:proofErr w:type="gramStart"/>
      <w:r w:rsidRPr="00491771">
        <w:t>face to face</w:t>
      </w:r>
      <w:proofErr w:type="gramEnd"/>
      <w:r w:rsidRPr="00491771">
        <w:t xml:space="preserve"> lectures and supported by struct</w:t>
      </w:r>
      <w:r w:rsidR="007178E6">
        <w:t xml:space="preserve">ured tutorials. Topics include, </w:t>
      </w:r>
      <w:r w:rsidRPr="00491771">
        <w:t xml:space="preserve">foreign exchange market, exchange rate determination, balance of payments, interest and exchange rate arbitrage, </w:t>
      </w:r>
      <w:proofErr w:type="gramStart"/>
      <w:r w:rsidRPr="00491771">
        <w:t>speculation</w:t>
      </w:r>
      <w:proofErr w:type="gramEnd"/>
      <w:r w:rsidRPr="00491771">
        <w:t xml:space="preserve"> and hedging.  Macroeconomic policy </w:t>
      </w:r>
      <w:r w:rsidR="007178E6">
        <w:t xml:space="preserve">dynamic </w:t>
      </w:r>
      <w:r w:rsidRPr="00491771">
        <w:t>under fixed and flexible exchange rates in an open e</w:t>
      </w:r>
      <w:r w:rsidR="007178E6">
        <w:t xml:space="preserve">conomy will also be discussed. </w:t>
      </w:r>
      <w:r w:rsidRPr="00491771">
        <w:t xml:space="preserve">The course will be assessed via </w:t>
      </w:r>
      <w:r w:rsidR="007704E6">
        <w:t>100% continuous assessment</w:t>
      </w:r>
      <w:r w:rsidRPr="00491771">
        <w:t xml:space="preserve">. </w:t>
      </w:r>
    </w:p>
    <w:p w14:paraId="63906E39" w14:textId="77777777" w:rsidR="00F4092C" w:rsidRPr="00491771" w:rsidRDefault="00F4092C" w:rsidP="00F4092C">
      <w:pPr>
        <w:jc w:val="both"/>
      </w:pPr>
    </w:p>
    <w:p w14:paraId="36E1767F" w14:textId="77777777" w:rsidR="00F4092C" w:rsidRPr="00491771" w:rsidRDefault="00F4092C" w:rsidP="00F4092C">
      <w:pPr>
        <w:jc w:val="both"/>
      </w:pPr>
      <w:r w:rsidRPr="00491771">
        <w:t>International monetary and financial theory is a course that is no doubt aligned to the Department’s mission of</w:t>
      </w:r>
      <w:r w:rsidR="007178E6">
        <w:t xml:space="preserve"> delivering quality</w:t>
      </w:r>
      <w:r w:rsidRPr="00491771">
        <w:t xml:space="preserve"> teaching of the economics of development for small island states as it focuses the case study aspect of the course on such economies. Even further than this it is expected that the mode of the delivery of the course material would allow for healthy discussions on region specific issues as it applies to the course. </w:t>
      </w:r>
    </w:p>
    <w:p w14:paraId="028BAE4C" w14:textId="77777777" w:rsidR="004C6E5A" w:rsidRDefault="004C6E5A" w:rsidP="00610A4C">
      <w:pPr>
        <w:rPr>
          <w:b/>
          <w:bCs/>
          <w:sz w:val="23"/>
          <w:szCs w:val="23"/>
        </w:rPr>
      </w:pPr>
    </w:p>
    <w:p w14:paraId="43AA4A03" w14:textId="77777777" w:rsidR="004C6E5A" w:rsidRDefault="004C6E5A" w:rsidP="00610A4C">
      <w:pPr>
        <w:rPr>
          <w:b/>
          <w:bCs/>
          <w:sz w:val="23"/>
          <w:szCs w:val="23"/>
        </w:rPr>
      </w:pPr>
      <w:r>
        <w:rPr>
          <w:b/>
          <w:bCs/>
          <w:sz w:val="23"/>
          <w:szCs w:val="23"/>
        </w:rPr>
        <w:t>2.2 Rationale</w:t>
      </w:r>
    </w:p>
    <w:p w14:paraId="76E63BF7" w14:textId="77777777" w:rsidR="00882DF1" w:rsidRDefault="00882DF1" w:rsidP="00882DF1">
      <w:pPr>
        <w:jc w:val="both"/>
      </w:pPr>
    </w:p>
    <w:p w14:paraId="799772A1" w14:textId="77777777" w:rsidR="00F4092C" w:rsidRPr="00491771" w:rsidRDefault="00F4092C" w:rsidP="007178E6">
      <w:pPr>
        <w:jc w:val="both"/>
      </w:pPr>
      <w:r w:rsidRPr="00491771">
        <w:t xml:space="preserve">This course is designed to introduce students to the macroeconomic workings of the monetary and financial systems of an economy by exposing them to the practical interaction of theory via the case studies discussed in the classroom. </w:t>
      </w:r>
      <w:proofErr w:type="gramStart"/>
      <w:r w:rsidRPr="00491771">
        <w:t>Indeed</w:t>
      </w:r>
      <w:proofErr w:type="gramEnd"/>
      <w:r w:rsidRPr="00491771">
        <w:t xml:space="preserve"> such a course which is regional in scope is practical and useful to young economists in developing their knowledge base of the region. </w:t>
      </w:r>
    </w:p>
    <w:p w14:paraId="42158D17" w14:textId="77777777" w:rsidR="00F4092C" w:rsidRPr="00491771" w:rsidRDefault="00F4092C" w:rsidP="007178E6">
      <w:pPr>
        <w:jc w:val="both"/>
      </w:pPr>
    </w:p>
    <w:p w14:paraId="4FD275E9" w14:textId="77777777" w:rsidR="00F4092C" w:rsidRPr="00491771" w:rsidRDefault="00F4092C" w:rsidP="007178E6">
      <w:pPr>
        <w:jc w:val="both"/>
      </w:pPr>
      <w:r w:rsidRPr="00491771">
        <w:t xml:space="preserve">This is a </w:t>
      </w:r>
      <w:proofErr w:type="gramStart"/>
      <w:r w:rsidRPr="00491771">
        <w:t>third year</w:t>
      </w:r>
      <w:proofErr w:type="gramEnd"/>
      <w:r w:rsidRPr="00491771">
        <w:t xml:space="preserve"> undergraduate course and is geared to those students who have a general interest and affinity for international economics. </w:t>
      </w:r>
    </w:p>
    <w:p w14:paraId="58023B38" w14:textId="77777777" w:rsidR="00882DF1" w:rsidRDefault="00882DF1" w:rsidP="00610A4C">
      <w:pPr>
        <w:rPr>
          <w:b/>
          <w:bCs/>
          <w:sz w:val="23"/>
          <w:szCs w:val="23"/>
        </w:rPr>
      </w:pPr>
    </w:p>
    <w:p w14:paraId="68A6A96F" w14:textId="77777777" w:rsidR="004C6E5A" w:rsidRDefault="004C6E5A" w:rsidP="00610A4C">
      <w:pPr>
        <w:rPr>
          <w:b/>
          <w:bCs/>
          <w:sz w:val="23"/>
          <w:szCs w:val="23"/>
        </w:rPr>
      </w:pPr>
      <w:r>
        <w:rPr>
          <w:b/>
          <w:bCs/>
          <w:sz w:val="23"/>
          <w:szCs w:val="23"/>
        </w:rPr>
        <w:t>2.3 Aims/Goals</w:t>
      </w:r>
    </w:p>
    <w:p w14:paraId="5CBEFC36" w14:textId="77777777" w:rsidR="004C6E5A" w:rsidRDefault="004C6E5A" w:rsidP="00610A4C">
      <w:pPr>
        <w:rPr>
          <w:b/>
          <w:bCs/>
          <w:sz w:val="23"/>
          <w:szCs w:val="23"/>
        </w:rPr>
      </w:pPr>
    </w:p>
    <w:p w14:paraId="25DE8B3F" w14:textId="77777777" w:rsidR="00B73148" w:rsidRDefault="00B73148" w:rsidP="00B73148">
      <w:pPr>
        <w:jc w:val="both"/>
      </w:pPr>
      <w:r w:rsidRPr="00FC6B72">
        <w:t>To equip students with an adequate set of</w:t>
      </w:r>
      <w:r>
        <w:t xml:space="preserve"> tools; theoretical and practical</w:t>
      </w:r>
      <w:r w:rsidRPr="00FC6B72">
        <w:t xml:space="preserve"> to understand </w:t>
      </w:r>
      <w:r w:rsidR="007178E6">
        <w:t>international economics</w:t>
      </w:r>
      <w:r w:rsidR="00F4092C">
        <w:t xml:space="preserve"> especially as it relates to Caribbean economies</w:t>
      </w:r>
      <w:r w:rsidRPr="00FC6B72">
        <w:t>.</w:t>
      </w:r>
    </w:p>
    <w:p w14:paraId="6590AB61" w14:textId="77777777" w:rsidR="00B73148" w:rsidRDefault="00B73148" w:rsidP="00610A4C">
      <w:pPr>
        <w:rPr>
          <w:b/>
          <w:bCs/>
          <w:sz w:val="23"/>
          <w:szCs w:val="23"/>
        </w:rPr>
      </w:pPr>
    </w:p>
    <w:p w14:paraId="7A0B8A9E" w14:textId="77777777" w:rsidR="004C6E5A" w:rsidRDefault="004C6E5A" w:rsidP="00610A4C">
      <w:pPr>
        <w:rPr>
          <w:b/>
          <w:bCs/>
          <w:sz w:val="23"/>
          <w:szCs w:val="23"/>
        </w:rPr>
      </w:pPr>
      <w:r>
        <w:rPr>
          <w:b/>
          <w:bCs/>
          <w:sz w:val="23"/>
          <w:szCs w:val="23"/>
        </w:rPr>
        <w:t>2.4 Learning Outcomes/Objectives</w:t>
      </w:r>
    </w:p>
    <w:p w14:paraId="27D1BC32" w14:textId="77777777" w:rsidR="00B73148" w:rsidRPr="00B73148" w:rsidRDefault="00B73148" w:rsidP="00B73148">
      <w:pPr>
        <w:pStyle w:val="Heading3"/>
        <w:jc w:val="both"/>
        <w:rPr>
          <w:rFonts w:ascii="Times New Roman" w:hAnsi="Times New Roman" w:cs="Times New Roman"/>
          <w:b w:val="0"/>
          <w:color w:val="auto"/>
        </w:rPr>
      </w:pPr>
      <w:r>
        <w:rPr>
          <w:rFonts w:ascii="Times New Roman" w:hAnsi="Times New Roman" w:cs="Times New Roman"/>
          <w:b w:val="0"/>
          <w:color w:val="auto"/>
        </w:rPr>
        <w:t>At the end of this course, the</w:t>
      </w:r>
      <w:r w:rsidRPr="00B73148">
        <w:rPr>
          <w:rFonts w:ascii="Times New Roman" w:hAnsi="Times New Roman" w:cs="Times New Roman"/>
          <w:b w:val="0"/>
          <w:color w:val="auto"/>
        </w:rPr>
        <w:t xml:space="preserve"> students will be able to: </w:t>
      </w:r>
    </w:p>
    <w:p w14:paraId="342D9A1D" w14:textId="77777777" w:rsidR="00B73148" w:rsidRPr="00FC6B72" w:rsidRDefault="00B73148" w:rsidP="00B73148">
      <w:pPr>
        <w:numPr>
          <w:ilvl w:val="0"/>
          <w:numId w:val="3"/>
        </w:numPr>
        <w:jc w:val="both"/>
      </w:pPr>
      <w:r w:rsidRPr="00FC6B72">
        <w:t>Demo</w:t>
      </w:r>
      <w:r w:rsidR="00F4092C">
        <w:t>nstrate an apprec</w:t>
      </w:r>
      <w:r w:rsidR="007178E6">
        <w:t>iation for international economics</w:t>
      </w:r>
      <w:r w:rsidR="00F4092C">
        <w:t xml:space="preserve"> </w:t>
      </w:r>
      <w:r w:rsidRPr="00FC6B72">
        <w:t xml:space="preserve">issues as it affects the Caribbean development. </w:t>
      </w:r>
    </w:p>
    <w:p w14:paraId="547E1D1B" w14:textId="77777777" w:rsidR="00B73148" w:rsidRPr="00B73148" w:rsidRDefault="00B73148" w:rsidP="00610A4C">
      <w:pPr>
        <w:numPr>
          <w:ilvl w:val="0"/>
          <w:numId w:val="3"/>
        </w:numPr>
        <w:jc w:val="both"/>
      </w:pPr>
      <w:r w:rsidRPr="00FC6B72">
        <w:t xml:space="preserve">Demonstrate an appreciation for discussions on </w:t>
      </w:r>
      <w:r w:rsidR="00F4092C">
        <w:t>finance</w:t>
      </w:r>
      <w:r w:rsidRPr="00FC6B72">
        <w:t xml:space="preserve"> and trade related challenges facing the Caribbean region. </w:t>
      </w:r>
    </w:p>
    <w:p w14:paraId="052F7518" w14:textId="77777777" w:rsidR="00B73148" w:rsidRDefault="00B73148" w:rsidP="00610A4C">
      <w:pPr>
        <w:rPr>
          <w:b/>
          <w:bCs/>
          <w:sz w:val="23"/>
          <w:szCs w:val="23"/>
        </w:rPr>
      </w:pPr>
    </w:p>
    <w:p w14:paraId="08ABDCDC" w14:textId="77777777" w:rsidR="00124122" w:rsidRDefault="00124122" w:rsidP="00610A4C">
      <w:pPr>
        <w:rPr>
          <w:b/>
          <w:bCs/>
          <w:sz w:val="23"/>
          <w:szCs w:val="23"/>
        </w:rPr>
      </w:pPr>
    </w:p>
    <w:p w14:paraId="44448DCF" w14:textId="77777777" w:rsidR="00124122" w:rsidRDefault="00124122" w:rsidP="00610A4C">
      <w:pPr>
        <w:rPr>
          <w:b/>
          <w:bCs/>
          <w:sz w:val="23"/>
          <w:szCs w:val="23"/>
        </w:rPr>
      </w:pPr>
    </w:p>
    <w:p w14:paraId="15010648" w14:textId="77777777" w:rsidR="00124122" w:rsidRDefault="00124122" w:rsidP="00610A4C">
      <w:pPr>
        <w:rPr>
          <w:b/>
          <w:bCs/>
          <w:sz w:val="23"/>
          <w:szCs w:val="23"/>
        </w:rPr>
      </w:pPr>
    </w:p>
    <w:p w14:paraId="635AC7F4" w14:textId="77777777" w:rsidR="00124122" w:rsidRDefault="00124122" w:rsidP="00610A4C">
      <w:pPr>
        <w:rPr>
          <w:b/>
          <w:bCs/>
          <w:sz w:val="23"/>
          <w:szCs w:val="23"/>
        </w:rPr>
      </w:pPr>
    </w:p>
    <w:p w14:paraId="2CB5C6A4" w14:textId="578F4134" w:rsidR="00124122" w:rsidRDefault="00124122" w:rsidP="00610A4C">
      <w:pPr>
        <w:rPr>
          <w:b/>
          <w:bCs/>
          <w:sz w:val="23"/>
          <w:szCs w:val="23"/>
        </w:rPr>
      </w:pPr>
    </w:p>
    <w:p w14:paraId="2DC53AC3" w14:textId="77777777" w:rsidR="007704E6" w:rsidRDefault="007704E6" w:rsidP="00610A4C">
      <w:pPr>
        <w:rPr>
          <w:b/>
          <w:bCs/>
          <w:sz w:val="23"/>
          <w:szCs w:val="23"/>
        </w:rPr>
      </w:pPr>
    </w:p>
    <w:p w14:paraId="549243BD" w14:textId="77777777" w:rsidR="00124122" w:rsidRDefault="00124122" w:rsidP="00610A4C">
      <w:pPr>
        <w:rPr>
          <w:b/>
          <w:bCs/>
          <w:sz w:val="23"/>
          <w:szCs w:val="23"/>
        </w:rPr>
      </w:pPr>
    </w:p>
    <w:p w14:paraId="0A3D926A" w14:textId="77777777" w:rsidR="00124122" w:rsidRDefault="00124122" w:rsidP="00610A4C">
      <w:pPr>
        <w:rPr>
          <w:b/>
          <w:bCs/>
          <w:sz w:val="23"/>
          <w:szCs w:val="23"/>
        </w:rPr>
      </w:pPr>
    </w:p>
    <w:p w14:paraId="77269D6F" w14:textId="77777777" w:rsidR="004C6E5A" w:rsidRDefault="004C6E5A" w:rsidP="004C6E5A">
      <w:pPr>
        <w:rPr>
          <w:b/>
          <w:bCs/>
          <w:sz w:val="23"/>
          <w:szCs w:val="23"/>
        </w:rPr>
      </w:pPr>
      <w:r>
        <w:rPr>
          <w:b/>
          <w:bCs/>
          <w:sz w:val="23"/>
          <w:szCs w:val="23"/>
        </w:rPr>
        <w:t>2.5 Learning Outcomes Guide</w:t>
      </w:r>
    </w:p>
    <w:p w14:paraId="1F729C9E" w14:textId="77777777" w:rsidR="004C6E5A" w:rsidRDefault="004C6E5A" w:rsidP="00610A4C">
      <w:pPr>
        <w:rPr>
          <w:b/>
          <w:bCs/>
          <w:sz w:val="23"/>
          <w:szCs w:val="23"/>
        </w:rPr>
      </w:pPr>
    </w:p>
    <w:tbl>
      <w:tblPr>
        <w:tblStyle w:val="TableGrid"/>
        <w:tblW w:w="9558" w:type="dxa"/>
        <w:tblLayout w:type="fixed"/>
        <w:tblLook w:val="04A0" w:firstRow="1" w:lastRow="0" w:firstColumn="1" w:lastColumn="0" w:noHBand="0" w:noVBand="1"/>
      </w:tblPr>
      <w:tblGrid>
        <w:gridCol w:w="4518"/>
        <w:gridCol w:w="1890"/>
        <w:gridCol w:w="1800"/>
        <w:gridCol w:w="1350"/>
      </w:tblGrid>
      <w:tr w:rsidR="00241DE9" w14:paraId="009AEAA3" w14:textId="77777777" w:rsidTr="00AB09CA">
        <w:trPr>
          <w:trHeight w:val="593"/>
        </w:trPr>
        <w:tc>
          <w:tcPr>
            <w:tcW w:w="4518" w:type="dxa"/>
          </w:tcPr>
          <w:p w14:paraId="0AEF2574" w14:textId="77777777" w:rsidR="00B73148" w:rsidRPr="00241DE9" w:rsidRDefault="00B73148" w:rsidP="00B73148">
            <w:pPr>
              <w:pStyle w:val="Default"/>
              <w:rPr>
                <w:sz w:val="22"/>
                <w:szCs w:val="22"/>
              </w:rPr>
            </w:pPr>
            <w:r w:rsidRPr="00241DE9">
              <w:rPr>
                <w:b/>
                <w:bCs/>
                <w:sz w:val="22"/>
                <w:szCs w:val="22"/>
              </w:rPr>
              <w:t>Upon su</w:t>
            </w:r>
            <w:r w:rsidR="007178E6">
              <w:rPr>
                <w:b/>
                <w:bCs/>
                <w:sz w:val="22"/>
                <w:szCs w:val="22"/>
              </w:rPr>
              <w:t>ccessful completion of ECON 3007</w:t>
            </w:r>
            <w:r w:rsidRPr="00241DE9">
              <w:rPr>
                <w:b/>
                <w:bCs/>
                <w:sz w:val="22"/>
                <w:szCs w:val="22"/>
              </w:rPr>
              <w:t xml:space="preserve">, students will be able to: </w:t>
            </w:r>
          </w:p>
        </w:tc>
        <w:tc>
          <w:tcPr>
            <w:tcW w:w="1890" w:type="dxa"/>
          </w:tcPr>
          <w:p w14:paraId="137C94A2" w14:textId="77777777" w:rsidR="00B73148" w:rsidRPr="00241DE9" w:rsidRDefault="00B73148" w:rsidP="00B73148">
            <w:pPr>
              <w:pStyle w:val="Default"/>
              <w:rPr>
                <w:sz w:val="22"/>
                <w:szCs w:val="22"/>
              </w:rPr>
            </w:pPr>
            <w:r w:rsidRPr="00241DE9">
              <w:rPr>
                <w:b/>
                <w:bCs/>
                <w:sz w:val="22"/>
                <w:szCs w:val="22"/>
              </w:rPr>
              <w:t xml:space="preserve">Cognitive Domain </w:t>
            </w:r>
          </w:p>
          <w:p w14:paraId="2D5EB4E3" w14:textId="77777777" w:rsidR="00B73148" w:rsidRPr="00241DE9" w:rsidRDefault="00B73148" w:rsidP="004C6E5A">
            <w:pPr>
              <w:rPr>
                <w:sz w:val="22"/>
                <w:szCs w:val="22"/>
              </w:rPr>
            </w:pPr>
          </w:p>
        </w:tc>
        <w:tc>
          <w:tcPr>
            <w:tcW w:w="1800" w:type="dxa"/>
          </w:tcPr>
          <w:p w14:paraId="254E3E7C" w14:textId="77777777" w:rsidR="00B73148" w:rsidRPr="00241DE9" w:rsidRDefault="00B73148" w:rsidP="00B73148">
            <w:pPr>
              <w:pStyle w:val="Default"/>
              <w:rPr>
                <w:sz w:val="22"/>
                <w:szCs w:val="22"/>
              </w:rPr>
            </w:pPr>
            <w:r w:rsidRPr="00241DE9">
              <w:rPr>
                <w:b/>
                <w:bCs/>
                <w:sz w:val="22"/>
                <w:szCs w:val="22"/>
              </w:rPr>
              <w:t xml:space="preserve">Psychomotor </w:t>
            </w:r>
          </w:p>
          <w:p w14:paraId="45BFE29A" w14:textId="77777777" w:rsidR="00B73148" w:rsidRPr="00241DE9" w:rsidRDefault="00B73148" w:rsidP="00B73148">
            <w:pPr>
              <w:rPr>
                <w:rFonts w:ascii="Bookman Old Style" w:hAnsi="Bookman Old Style"/>
                <w:sz w:val="22"/>
                <w:szCs w:val="22"/>
              </w:rPr>
            </w:pPr>
            <w:r w:rsidRPr="00241DE9">
              <w:rPr>
                <w:rFonts w:ascii="Bookman Old Style" w:hAnsi="Bookman Old Style"/>
                <w:b/>
                <w:bCs/>
                <w:sz w:val="22"/>
                <w:szCs w:val="22"/>
              </w:rPr>
              <w:t xml:space="preserve">Domain </w:t>
            </w:r>
          </w:p>
        </w:tc>
        <w:tc>
          <w:tcPr>
            <w:tcW w:w="1350" w:type="dxa"/>
          </w:tcPr>
          <w:p w14:paraId="6D6519B1" w14:textId="77777777" w:rsidR="00B73148" w:rsidRPr="00241DE9" w:rsidRDefault="00B73148" w:rsidP="00B73148">
            <w:pPr>
              <w:pStyle w:val="Default"/>
              <w:rPr>
                <w:sz w:val="22"/>
                <w:szCs w:val="22"/>
              </w:rPr>
            </w:pPr>
            <w:r w:rsidRPr="00241DE9">
              <w:rPr>
                <w:b/>
                <w:bCs/>
                <w:sz w:val="22"/>
                <w:szCs w:val="22"/>
              </w:rPr>
              <w:t xml:space="preserve">Affective Domain </w:t>
            </w:r>
          </w:p>
          <w:p w14:paraId="5A977CC8" w14:textId="77777777" w:rsidR="00B73148" w:rsidRPr="00241DE9" w:rsidRDefault="00B73148" w:rsidP="004C6E5A">
            <w:pPr>
              <w:rPr>
                <w:sz w:val="22"/>
                <w:szCs w:val="22"/>
              </w:rPr>
            </w:pPr>
          </w:p>
        </w:tc>
      </w:tr>
      <w:tr w:rsidR="00241DE9" w:rsidRPr="00241DE9" w14:paraId="663A423A" w14:textId="77777777" w:rsidTr="00AB09CA">
        <w:tc>
          <w:tcPr>
            <w:tcW w:w="4518" w:type="dxa"/>
          </w:tcPr>
          <w:p w14:paraId="52282ADB" w14:textId="77777777" w:rsidR="00B73148" w:rsidRPr="00F4092C" w:rsidRDefault="00F4092C" w:rsidP="00F4092C">
            <w:pPr>
              <w:jc w:val="both"/>
            </w:pPr>
            <w:r w:rsidRPr="00FC6B72">
              <w:t>Demo</w:t>
            </w:r>
            <w:r>
              <w:t>nstrate an apprec</w:t>
            </w:r>
            <w:r w:rsidR="007178E6">
              <w:t>iation for international economics</w:t>
            </w:r>
            <w:r>
              <w:t xml:space="preserve"> </w:t>
            </w:r>
            <w:r w:rsidRPr="00FC6B72">
              <w:t xml:space="preserve">issues as it affects the Caribbean development. </w:t>
            </w:r>
          </w:p>
        </w:tc>
        <w:tc>
          <w:tcPr>
            <w:tcW w:w="1890" w:type="dxa"/>
          </w:tcPr>
          <w:p w14:paraId="6A0103E0" w14:textId="77777777" w:rsidR="00F7078A" w:rsidRDefault="00F7078A" w:rsidP="004C6E5A">
            <w:pPr>
              <w:rPr>
                <w:rFonts w:ascii="Bookman Old Style" w:hAnsi="Bookman Old Style"/>
                <w:sz w:val="20"/>
              </w:rPr>
            </w:pPr>
            <w:r>
              <w:rPr>
                <w:rFonts w:ascii="Bookman Old Style" w:hAnsi="Bookman Old Style"/>
                <w:sz w:val="20"/>
              </w:rPr>
              <w:t>Application</w:t>
            </w:r>
          </w:p>
          <w:p w14:paraId="43FE9865" w14:textId="77777777" w:rsidR="00B73148" w:rsidRPr="00AB09CA" w:rsidRDefault="00F7078A" w:rsidP="004C6E5A">
            <w:pPr>
              <w:rPr>
                <w:rFonts w:ascii="Bookman Old Style" w:hAnsi="Bookman Old Style"/>
                <w:sz w:val="20"/>
              </w:rPr>
            </w:pPr>
            <w:r>
              <w:rPr>
                <w:rFonts w:ascii="Bookman Old Style" w:hAnsi="Bookman Old Style"/>
                <w:sz w:val="20"/>
              </w:rPr>
              <w:t xml:space="preserve">Analysis </w:t>
            </w:r>
            <w:r w:rsidR="00B73148" w:rsidRPr="00AB09CA">
              <w:rPr>
                <w:rFonts w:ascii="Bookman Old Style" w:hAnsi="Bookman Old Style"/>
                <w:sz w:val="20"/>
              </w:rPr>
              <w:t xml:space="preserve"> </w:t>
            </w:r>
          </w:p>
        </w:tc>
        <w:tc>
          <w:tcPr>
            <w:tcW w:w="1800" w:type="dxa"/>
          </w:tcPr>
          <w:p w14:paraId="19292360" w14:textId="77777777" w:rsidR="00241DE9" w:rsidRPr="00AB09CA" w:rsidRDefault="00241DE9" w:rsidP="00241DE9">
            <w:pPr>
              <w:pStyle w:val="Default"/>
              <w:rPr>
                <w:rFonts w:cs="Times New Roman"/>
                <w:sz w:val="20"/>
              </w:rPr>
            </w:pPr>
            <w:r w:rsidRPr="00AB09CA">
              <w:rPr>
                <w:rFonts w:cs="Times New Roman"/>
                <w:sz w:val="20"/>
              </w:rPr>
              <w:t xml:space="preserve">Articulation </w:t>
            </w:r>
          </w:p>
          <w:p w14:paraId="5A3ED4B1" w14:textId="77777777" w:rsidR="00B73148" w:rsidRPr="00AB09CA" w:rsidRDefault="00B73148" w:rsidP="004C6E5A">
            <w:pPr>
              <w:rPr>
                <w:rFonts w:ascii="Bookman Old Style" w:hAnsi="Bookman Old Style"/>
                <w:sz w:val="20"/>
              </w:rPr>
            </w:pPr>
          </w:p>
        </w:tc>
        <w:tc>
          <w:tcPr>
            <w:tcW w:w="1350" w:type="dxa"/>
          </w:tcPr>
          <w:p w14:paraId="37727AB2" w14:textId="77777777" w:rsidR="00241DE9" w:rsidRPr="00AB09CA" w:rsidRDefault="00241DE9" w:rsidP="00241DE9">
            <w:pPr>
              <w:pStyle w:val="Default"/>
              <w:rPr>
                <w:rFonts w:cs="Times New Roman"/>
                <w:sz w:val="20"/>
              </w:rPr>
            </w:pPr>
            <w:r w:rsidRPr="00AB09CA">
              <w:rPr>
                <w:rFonts w:cs="Times New Roman"/>
                <w:sz w:val="20"/>
              </w:rPr>
              <w:t xml:space="preserve">Valuing </w:t>
            </w:r>
          </w:p>
          <w:p w14:paraId="3DD9C3D3" w14:textId="77777777" w:rsidR="00B73148" w:rsidRPr="00AB09CA" w:rsidRDefault="00B73148" w:rsidP="004C6E5A">
            <w:pPr>
              <w:rPr>
                <w:rFonts w:ascii="Bookman Old Style" w:hAnsi="Bookman Old Style"/>
                <w:sz w:val="20"/>
              </w:rPr>
            </w:pPr>
          </w:p>
        </w:tc>
      </w:tr>
      <w:tr w:rsidR="00241DE9" w:rsidRPr="00241DE9" w14:paraId="54F2CCCC" w14:textId="77777777" w:rsidTr="00AB09CA">
        <w:tc>
          <w:tcPr>
            <w:tcW w:w="4518" w:type="dxa"/>
          </w:tcPr>
          <w:p w14:paraId="640B9D56" w14:textId="77777777" w:rsidR="00F4092C" w:rsidRPr="00B73148" w:rsidRDefault="00F4092C" w:rsidP="00F4092C">
            <w:pPr>
              <w:jc w:val="both"/>
            </w:pPr>
            <w:r w:rsidRPr="00FC6B72">
              <w:t xml:space="preserve">Demonstrate an appreciation for discussions on </w:t>
            </w:r>
            <w:r>
              <w:t>finance</w:t>
            </w:r>
            <w:r w:rsidRPr="00FC6B72">
              <w:t xml:space="preserve"> and trade related challenges facing the Caribbean region. </w:t>
            </w:r>
          </w:p>
          <w:p w14:paraId="2C9FC628" w14:textId="77777777" w:rsidR="00B73148" w:rsidRPr="00F4092C" w:rsidRDefault="00B73148" w:rsidP="00F4092C">
            <w:pPr>
              <w:ind w:left="360"/>
              <w:jc w:val="both"/>
              <w:rPr>
                <w:rFonts w:ascii="Bookman Old Style" w:hAnsi="Bookman Old Style"/>
                <w:sz w:val="20"/>
              </w:rPr>
            </w:pPr>
          </w:p>
        </w:tc>
        <w:tc>
          <w:tcPr>
            <w:tcW w:w="1890" w:type="dxa"/>
          </w:tcPr>
          <w:p w14:paraId="0881C52D" w14:textId="77777777" w:rsidR="00F7078A" w:rsidRDefault="00F7078A" w:rsidP="004C6E5A">
            <w:pPr>
              <w:rPr>
                <w:rFonts w:ascii="Bookman Old Style" w:hAnsi="Bookman Old Style"/>
                <w:sz w:val="20"/>
              </w:rPr>
            </w:pPr>
            <w:r>
              <w:rPr>
                <w:rFonts w:ascii="Bookman Old Style" w:hAnsi="Bookman Old Style"/>
                <w:sz w:val="20"/>
              </w:rPr>
              <w:t xml:space="preserve">Application </w:t>
            </w:r>
          </w:p>
          <w:p w14:paraId="7575FE40" w14:textId="77777777" w:rsidR="00B73148" w:rsidRPr="00AB09CA" w:rsidRDefault="00F7078A" w:rsidP="004C6E5A">
            <w:pPr>
              <w:rPr>
                <w:rFonts w:ascii="Bookman Old Style" w:hAnsi="Bookman Old Style"/>
                <w:sz w:val="20"/>
              </w:rPr>
            </w:pPr>
            <w:r>
              <w:rPr>
                <w:rFonts w:ascii="Bookman Old Style" w:hAnsi="Bookman Old Style"/>
                <w:sz w:val="20"/>
              </w:rPr>
              <w:t xml:space="preserve">Analysis </w:t>
            </w:r>
            <w:r w:rsidR="00241DE9" w:rsidRPr="00AB09CA">
              <w:rPr>
                <w:rFonts w:ascii="Bookman Old Style" w:hAnsi="Bookman Old Style"/>
                <w:sz w:val="20"/>
              </w:rPr>
              <w:t xml:space="preserve"> </w:t>
            </w:r>
          </w:p>
        </w:tc>
        <w:tc>
          <w:tcPr>
            <w:tcW w:w="1800" w:type="dxa"/>
          </w:tcPr>
          <w:p w14:paraId="4AA7D236" w14:textId="77777777" w:rsidR="00241DE9" w:rsidRPr="00AB09CA" w:rsidRDefault="00241DE9" w:rsidP="00241DE9">
            <w:pPr>
              <w:pStyle w:val="Default"/>
              <w:rPr>
                <w:rFonts w:cs="Times New Roman"/>
                <w:sz w:val="20"/>
              </w:rPr>
            </w:pPr>
            <w:r w:rsidRPr="00AB09CA">
              <w:rPr>
                <w:rFonts w:cs="Times New Roman"/>
                <w:sz w:val="20"/>
              </w:rPr>
              <w:t xml:space="preserve">Articulation </w:t>
            </w:r>
          </w:p>
          <w:p w14:paraId="2338504A" w14:textId="77777777" w:rsidR="00B73148" w:rsidRPr="00AB09CA" w:rsidRDefault="00B73148" w:rsidP="004C6E5A">
            <w:pPr>
              <w:rPr>
                <w:rFonts w:ascii="Bookman Old Style" w:hAnsi="Bookman Old Style"/>
                <w:sz w:val="20"/>
              </w:rPr>
            </w:pPr>
          </w:p>
        </w:tc>
        <w:tc>
          <w:tcPr>
            <w:tcW w:w="1350" w:type="dxa"/>
          </w:tcPr>
          <w:p w14:paraId="426CE539" w14:textId="77777777" w:rsidR="00241DE9" w:rsidRPr="00AB09CA" w:rsidRDefault="00241DE9" w:rsidP="00241DE9">
            <w:pPr>
              <w:pStyle w:val="Default"/>
              <w:rPr>
                <w:rFonts w:cs="Times New Roman"/>
                <w:sz w:val="20"/>
              </w:rPr>
            </w:pPr>
            <w:r w:rsidRPr="00AB09CA">
              <w:rPr>
                <w:rFonts w:cs="Times New Roman"/>
                <w:sz w:val="20"/>
              </w:rPr>
              <w:t xml:space="preserve">Valuing </w:t>
            </w:r>
          </w:p>
          <w:p w14:paraId="66A29A57" w14:textId="77777777" w:rsidR="00B73148" w:rsidRDefault="00B73148" w:rsidP="004C6E5A">
            <w:pPr>
              <w:rPr>
                <w:rFonts w:ascii="Bookman Old Style" w:hAnsi="Bookman Old Style"/>
                <w:sz w:val="20"/>
              </w:rPr>
            </w:pPr>
          </w:p>
          <w:p w14:paraId="0707E542" w14:textId="77777777" w:rsidR="00F7078A" w:rsidRPr="00AB09CA" w:rsidRDefault="00F7078A" w:rsidP="004C6E5A">
            <w:pPr>
              <w:rPr>
                <w:rFonts w:ascii="Bookman Old Style" w:hAnsi="Bookman Old Style"/>
                <w:sz w:val="20"/>
              </w:rPr>
            </w:pPr>
          </w:p>
        </w:tc>
      </w:tr>
    </w:tbl>
    <w:p w14:paraId="01A79451" w14:textId="77777777" w:rsidR="004C6E5A" w:rsidRPr="004C6E5A" w:rsidRDefault="004C6E5A" w:rsidP="004C6E5A">
      <w:pPr>
        <w:rPr>
          <w:sz w:val="23"/>
          <w:szCs w:val="23"/>
        </w:rPr>
      </w:pPr>
    </w:p>
    <w:p w14:paraId="14F1919D" w14:textId="77777777" w:rsidR="004C6E5A" w:rsidRDefault="00241DE9" w:rsidP="004C6E5A">
      <w:pPr>
        <w:rPr>
          <w:b/>
          <w:bCs/>
          <w:sz w:val="23"/>
          <w:szCs w:val="23"/>
        </w:rPr>
      </w:pPr>
      <w:r>
        <w:rPr>
          <w:b/>
          <w:bCs/>
          <w:sz w:val="23"/>
          <w:szCs w:val="23"/>
        </w:rPr>
        <w:t>2.6 Course-to-</w:t>
      </w:r>
      <w:proofErr w:type="spellStart"/>
      <w:r>
        <w:rPr>
          <w:b/>
          <w:bCs/>
          <w:sz w:val="23"/>
          <w:szCs w:val="23"/>
        </w:rPr>
        <w:t>Programme</w:t>
      </w:r>
      <w:proofErr w:type="spellEnd"/>
      <w:r>
        <w:rPr>
          <w:b/>
          <w:bCs/>
          <w:sz w:val="23"/>
          <w:szCs w:val="23"/>
        </w:rPr>
        <w:t xml:space="preserve"> Learning Outcomes Checklist</w:t>
      </w:r>
    </w:p>
    <w:p w14:paraId="126BF1A1" w14:textId="77777777" w:rsidR="000A7C14" w:rsidRDefault="000A7C14" w:rsidP="004C6E5A">
      <w:pPr>
        <w:rPr>
          <w:b/>
          <w:bCs/>
          <w:sz w:val="23"/>
          <w:szCs w:val="23"/>
        </w:rPr>
      </w:pPr>
    </w:p>
    <w:tbl>
      <w:tblPr>
        <w:tblStyle w:val="TableGrid"/>
        <w:tblW w:w="10294" w:type="dxa"/>
        <w:jc w:val="center"/>
        <w:tblLook w:val="04A0" w:firstRow="1" w:lastRow="0" w:firstColumn="1" w:lastColumn="0" w:noHBand="0" w:noVBand="1"/>
      </w:tblPr>
      <w:tblGrid>
        <w:gridCol w:w="6873"/>
        <w:gridCol w:w="3421"/>
      </w:tblGrid>
      <w:tr w:rsidR="000A7C14" w14:paraId="47843FA7" w14:textId="77777777" w:rsidTr="00F7078A">
        <w:trPr>
          <w:jc w:val="center"/>
        </w:trPr>
        <w:tc>
          <w:tcPr>
            <w:tcW w:w="6873" w:type="dxa"/>
          </w:tcPr>
          <w:p w14:paraId="5221784E" w14:textId="77777777" w:rsidR="000A7C14" w:rsidRDefault="000A7C14" w:rsidP="000A7C14">
            <w:pPr>
              <w:pStyle w:val="Default"/>
              <w:jc w:val="center"/>
              <w:rPr>
                <w:sz w:val="23"/>
                <w:szCs w:val="23"/>
              </w:rPr>
            </w:pPr>
            <w:proofErr w:type="spellStart"/>
            <w:r>
              <w:rPr>
                <w:b/>
                <w:bCs/>
                <w:sz w:val="23"/>
                <w:szCs w:val="23"/>
              </w:rPr>
              <w:t>Programme</w:t>
            </w:r>
            <w:proofErr w:type="spellEnd"/>
            <w:r>
              <w:rPr>
                <w:b/>
                <w:bCs/>
                <w:sz w:val="23"/>
                <w:szCs w:val="23"/>
              </w:rPr>
              <w:t xml:space="preserve"> Level Learning Outcomes</w:t>
            </w:r>
          </w:p>
          <w:p w14:paraId="69111D1D" w14:textId="77777777" w:rsidR="000A7C14" w:rsidRDefault="000A7C14" w:rsidP="000A7C14">
            <w:pPr>
              <w:pStyle w:val="Default"/>
              <w:rPr>
                <w:sz w:val="23"/>
                <w:szCs w:val="23"/>
              </w:rPr>
            </w:pPr>
            <w:r>
              <w:rPr>
                <w:b/>
                <w:bCs/>
                <w:sz w:val="23"/>
                <w:szCs w:val="23"/>
              </w:rPr>
              <w:t xml:space="preserve">At the end of the </w:t>
            </w:r>
            <w:proofErr w:type="spellStart"/>
            <w:r>
              <w:rPr>
                <w:b/>
                <w:bCs/>
                <w:sz w:val="23"/>
                <w:szCs w:val="23"/>
              </w:rPr>
              <w:t>programme</w:t>
            </w:r>
            <w:proofErr w:type="spellEnd"/>
            <w:r>
              <w:rPr>
                <w:b/>
                <w:bCs/>
                <w:sz w:val="23"/>
                <w:szCs w:val="23"/>
              </w:rPr>
              <w:t xml:space="preserve"> students will be able to: </w:t>
            </w:r>
          </w:p>
        </w:tc>
        <w:tc>
          <w:tcPr>
            <w:tcW w:w="3421" w:type="dxa"/>
          </w:tcPr>
          <w:p w14:paraId="5096E2B6" w14:textId="77777777" w:rsidR="000A7C14" w:rsidRDefault="000A7C14" w:rsidP="000A7C14">
            <w:pPr>
              <w:pStyle w:val="Default"/>
              <w:rPr>
                <w:sz w:val="23"/>
                <w:szCs w:val="23"/>
              </w:rPr>
            </w:pPr>
            <w:r>
              <w:rPr>
                <w:b/>
                <w:bCs/>
                <w:sz w:val="23"/>
                <w:szCs w:val="23"/>
              </w:rPr>
              <w:t>LO</w:t>
            </w:r>
            <w:r w:rsidR="00F7078A">
              <w:rPr>
                <w:b/>
                <w:bCs/>
                <w:sz w:val="23"/>
                <w:szCs w:val="23"/>
              </w:rPr>
              <w:t>s applicable to Course ECON 3007</w:t>
            </w:r>
            <w:r>
              <w:rPr>
                <w:b/>
                <w:bCs/>
                <w:sz w:val="23"/>
                <w:szCs w:val="23"/>
              </w:rPr>
              <w:t xml:space="preserve"> </w:t>
            </w:r>
          </w:p>
        </w:tc>
      </w:tr>
      <w:tr w:rsidR="000A7C14" w14:paraId="44A094CC" w14:textId="77777777" w:rsidTr="00F7078A">
        <w:trPr>
          <w:jc w:val="center"/>
        </w:trPr>
        <w:tc>
          <w:tcPr>
            <w:tcW w:w="6873" w:type="dxa"/>
            <w:shd w:val="clear" w:color="auto" w:fill="BFBFBF" w:themeFill="background1" w:themeFillShade="BF"/>
          </w:tcPr>
          <w:p w14:paraId="378AB3D9" w14:textId="77777777" w:rsidR="000A7C14" w:rsidRPr="000A7C14" w:rsidRDefault="000A7C14" w:rsidP="000A7C14">
            <w:pPr>
              <w:pStyle w:val="Default"/>
              <w:rPr>
                <w:b/>
                <w:sz w:val="23"/>
                <w:szCs w:val="23"/>
              </w:rPr>
            </w:pPr>
            <w:r w:rsidRPr="000A7C14">
              <w:rPr>
                <w:b/>
                <w:sz w:val="23"/>
                <w:szCs w:val="23"/>
              </w:rPr>
              <w:t xml:space="preserve">Knowledge Level </w:t>
            </w:r>
          </w:p>
        </w:tc>
        <w:tc>
          <w:tcPr>
            <w:tcW w:w="3421" w:type="dxa"/>
            <w:shd w:val="clear" w:color="auto" w:fill="BFBFBF" w:themeFill="background1" w:themeFillShade="BF"/>
          </w:tcPr>
          <w:p w14:paraId="5F225EED" w14:textId="77777777" w:rsidR="000A7C14" w:rsidRDefault="00F7078A" w:rsidP="00AF5D7B">
            <w:pPr>
              <w:rPr>
                <w:sz w:val="23"/>
                <w:szCs w:val="23"/>
              </w:rPr>
            </w:pPr>
            <w:r>
              <w:rPr>
                <w:sz w:val="23"/>
                <w:szCs w:val="23"/>
              </w:rPr>
              <w:t xml:space="preserve">Students will be </w:t>
            </w:r>
            <w:r w:rsidR="00AF5D7B">
              <w:rPr>
                <w:sz w:val="23"/>
                <w:szCs w:val="23"/>
              </w:rPr>
              <w:t xml:space="preserve">able to recall and reproduce the material they have been exposed to. </w:t>
            </w:r>
            <w:r w:rsidR="00F6572B">
              <w:rPr>
                <w:sz w:val="23"/>
                <w:szCs w:val="23"/>
              </w:rPr>
              <w:t xml:space="preserve"> </w:t>
            </w:r>
          </w:p>
        </w:tc>
      </w:tr>
      <w:tr w:rsidR="000A7C14" w14:paraId="7945CCE8" w14:textId="77777777" w:rsidTr="00F7078A">
        <w:trPr>
          <w:jc w:val="center"/>
        </w:trPr>
        <w:tc>
          <w:tcPr>
            <w:tcW w:w="6873" w:type="dxa"/>
          </w:tcPr>
          <w:p w14:paraId="5F7922C2" w14:textId="77777777" w:rsidR="000A7C14" w:rsidRDefault="000A7C14" w:rsidP="004C6E5A">
            <w:pPr>
              <w:rPr>
                <w:sz w:val="23"/>
                <w:szCs w:val="23"/>
              </w:rPr>
            </w:pPr>
          </w:p>
        </w:tc>
        <w:tc>
          <w:tcPr>
            <w:tcW w:w="3421" w:type="dxa"/>
          </w:tcPr>
          <w:p w14:paraId="453765B6" w14:textId="77777777" w:rsidR="000A7C14" w:rsidRDefault="000A7C14" w:rsidP="004C6E5A">
            <w:pPr>
              <w:rPr>
                <w:sz w:val="23"/>
                <w:szCs w:val="23"/>
              </w:rPr>
            </w:pPr>
          </w:p>
        </w:tc>
      </w:tr>
      <w:tr w:rsidR="000A7C14" w14:paraId="439FCD70" w14:textId="77777777" w:rsidTr="00F7078A">
        <w:trPr>
          <w:jc w:val="center"/>
        </w:trPr>
        <w:tc>
          <w:tcPr>
            <w:tcW w:w="6873" w:type="dxa"/>
            <w:shd w:val="clear" w:color="auto" w:fill="BFBFBF" w:themeFill="background1" w:themeFillShade="BF"/>
          </w:tcPr>
          <w:p w14:paraId="05D2DFAA" w14:textId="77777777" w:rsidR="000A7C14" w:rsidRDefault="000A7C14" w:rsidP="000A7C14">
            <w:pPr>
              <w:pStyle w:val="Default"/>
              <w:rPr>
                <w:sz w:val="23"/>
                <w:szCs w:val="23"/>
              </w:rPr>
            </w:pPr>
            <w:r>
              <w:rPr>
                <w:b/>
                <w:bCs/>
                <w:sz w:val="23"/>
                <w:szCs w:val="23"/>
              </w:rPr>
              <w:t xml:space="preserve">Skill/Competence Level </w:t>
            </w:r>
          </w:p>
        </w:tc>
        <w:tc>
          <w:tcPr>
            <w:tcW w:w="3421" w:type="dxa"/>
            <w:shd w:val="clear" w:color="auto" w:fill="BFBFBF" w:themeFill="background1" w:themeFillShade="BF"/>
          </w:tcPr>
          <w:p w14:paraId="05DB2825" w14:textId="77777777" w:rsidR="000A7C14" w:rsidRDefault="00AF5D7B" w:rsidP="004C6E5A">
            <w:pPr>
              <w:rPr>
                <w:sz w:val="23"/>
                <w:szCs w:val="23"/>
              </w:rPr>
            </w:pPr>
            <w:r>
              <w:rPr>
                <w:sz w:val="23"/>
                <w:szCs w:val="23"/>
              </w:rPr>
              <w:t xml:space="preserve">Students will be able to interpret the material they have been exposed to. </w:t>
            </w:r>
          </w:p>
        </w:tc>
      </w:tr>
      <w:tr w:rsidR="000A7C14" w14:paraId="1253F7D5" w14:textId="77777777" w:rsidTr="00F7078A">
        <w:trPr>
          <w:jc w:val="center"/>
        </w:trPr>
        <w:tc>
          <w:tcPr>
            <w:tcW w:w="6873" w:type="dxa"/>
          </w:tcPr>
          <w:p w14:paraId="64990BCA" w14:textId="77777777" w:rsidR="000A7C14" w:rsidRDefault="000A7C14" w:rsidP="004C6E5A">
            <w:pPr>
              <w:rPr>
                <w:sz w:val="23"/>
                <w:szCs w:val="23"/>
              </w:rPr>
            </w:pPr>
          </w:p>
        </w:tc>
        <w:tc>
          <w:tcPr>
            <w:tcW w:w="3421" w:type="dxa"/>
          </w:tcPr>
          <w:p w14:paraId="5E6636DF" w14:textId="77777777" w:rsidR="000A7C14" w:rsidRDefault="000A7C14" w:rsidP="004C6E5A">
            <w:pPr>
              <w:rPr>
                <w:sz w:val="23"/>
                <w:szCs w:val="23"/>
              </w:rPr>
            </w:pPr>
          </w:p>
        </w:tc>
      </w:tr>
      <w:tr w:rsidR="000A7C14" w14:paraId="0830B2A3" w14:textId="77777777" w:rsidTr="00F7078A">
        <w:trPr>
          <w:jc w:val="center"/>
        </w:trPr>
        <w:tc>
          <w:tcPr>
            <w:tcW w:w="6873" w:type="dxa"/>
            <w:shd w:val="clear" w:color="auto" w:fill="BFBFBF" w:themeFill="background1" w:themeFillShade="BF"/>
          </w:tcPr>
          <w:p w14:paraId="3A5772A8" w14:textId="77777777" w:rsidR="000A7C14" w:rsidRPr="009C30E8" w:rsidRDefault="009C30E8" w:rsidP="009C30E8">
            <w:pPr>
              <w:pStyle w:val="Default"/>
              <w:rPr>
                <w:b/>
                <w:sz w:val="23"/>
                <w:szCs w:val="23"/>
              </w:rPr>
            </w:pPr>
            <w:r w:rsidRPr="009C30E8">
              <w:rPr>
                <w:b/>
                <w:sz w:val="23"/>
                <w:szCs w:val="23"/>
              </w:rPr>
              <w:t xml:space="preserve">Professional Competence/Attitude/Personal Characteristics/Affect </w:t>
            </w:r>
          </w:p>
        </w:tc>
        <w:tc>
          <w:tcPr>
            <w:tcW w:w="3421" w:type="dxa"/>
            <w:shd w:val="clear" w:color="auto" w:fill="BFBFBF" w:themeFill="background1" w:themeFillShade="BF"/>
          </w:tcPr>
          <w:p w14:paraId="47D66D6C" w14:textId="77777777" w:rsidR="000A7C14" w:rsidRDefault="00AF5D7B" w:rsidP="004C6E5A">
            <w:pPr>
              <w:rPr>
                <w:sz w:val="23"/>
                <w:szCs w:val="23"/>
              </w:rPr>
            </w:pPr>
            <w:r>
              <w:rPr>
                <w:sz w:val="23"/>
                <w:szCs w:val="23"/>
              </w:rPr>
              <w:t xml:space="preserve">Students will be able to apply the theories </w:t>
            </w:r>
            <w:r w:rsidR="008F2CD7">
              <w:rPr>
                <w:sz w:val="23"/>
                <w:szCs w:val="23"/>
              </w:rPr>
              <w:t xml:space="preserve">to specific case studies and current Caribbean realities. </w:t>
            </w:r>
          </w:p>
        </w:tc>
      </w:tr>
      <w:tr w:rsidR="000A7C14" w14:paraId="50497AC8" w14:textId="77777777" w:rsidTr="00F7078A">
        <w:trPr>
          <w:jc w:val="center"/>
        </w:trPr>
        <w:tc>
          <w:tcPr>
            <w:tcW w:w="6873" w:type="dxa"/>
          </w:tcPr>
          <w:p w14:paraId="4F41C7FE" w14:textId="77777777" w:rsidR="000A7C14" w:rsidRDefault="000A7C14" w:rsidP="004C6E5A">
            <w:pPr>
              <w:rPr>
                <w:sz w:val="23"/>
                <w:szCs w:val="23"/>
              </w:rPr>
            </w:pPr>
          </w:p>
        </w:tc>
        <w:tc>
          <w:tcPr>
            <w:tcW w:w="3421" w:type="dxa"/>
          </w:tcPr>
          <w:p w14:paraId="29A23EA1" w14:textId="77777777" w:rsidR="000A7C14" w:rsidRDefault="000A7C14" w:rsidP="004C6E5A">
            <w:pPr>
              <w:rPr>
                <w:sz w:val="23"/>
                <w:szCs w:val="23"/>
              </w:rPr>
            </w:pPr>
          </w:p>
        </w:tc>
      </w:tr>
    </w:tbl>
    <w:p w14:paraId="2DF831C2" w14:textId="77777777" w:rsidR="00241DE9" w:rsidRDefault="00241DE9" w:rsidP="004C6E5A">
      <w:pPr>
        <w:rPr>
          <w:sz w:val="23"/>
          <w:szCs w:val="23"/>
        </w:rPr>
      </w:pPr>
    </w:p>
    <w:p w14:paraId="2599B6EB" w14:textId="77777777" w:rsidR="009C30E8" w:rsidRPr="009C30E8" w:rsidRDefault="009C30E8" w:rsidP="009C30E8">
      <w:pPr>
        <w:autoSpaceDE w:val="0"/>
        <w:autoSpaceDN w:val="0"/>
        <w:adjustRightInd w:val="0"/>
        <w:rPr>
          <w:rFonts w:eastAsiaTheme="minorHAnsi"/>
        </w:rPr>
      </w:pPr>
    </w:p>
    <w:p w14:paraId="150B2E3D" w14:textId="77777777" w:rsidR="009C30E8" w:rsidRPr="009C30E8" w:rsidRDefault="009C30E8" w:rsidP="009C30E8">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color w:val="000000"/>
          <w:sz w:val="22"/>
          <w:szCs w:val="22"/>
        </w:rPr>
      </w:pPr>
      <w:r w:rsidRPr="009C30E8">
        <w:rPr>
          <w:rFonts w:eastAsiaTheme="minorHAnsi"/>
          <w:b/>
          <w:bCs/>
          <w:color w:val="000000"/>
          <w:sz w:val="28"/>
          <w:szCs w:val="28"/>
        </w:rPr>
        <w:t>3 C</w:t>
      </w:r>
      <w:r w:rsidRPr="009C30E8">
        <w:rPr>
          <w:rFonts w:eastAsiaTheme="minorHAnsi"/>
          <w:b/>
          <w:bCs/>
          <w:color w:val="000000"/>
          <w:sz w:val="22"/>
          <w:szCs w:val="22"/>
        </w:rPr>
        <w:t xml:space="preserve">OURSE </w:t>
      </w:r>
      <w:r w:rsidRPr="009C30E8">
        <w:rPr>
          <w:rFonts w:eastAsiaTheme="minorHAnsi"/>
          <w:b/>
          <w:bCs/>
          <w:color w:val="000000"/>
          <w:sz w:val="28"/>
          <w:szCs w:val="28"/>
        </w:rPr>
        <w:t>A</w:t>
      </w:r>
      <w:r w:rsidRPr="009C30E8">
        <w:rPr>
          <w:rFonts w:eastAsiaTheme="minorHAnsi"/>
          <w:b/>
          <w:bCs/>
          <w:color w:val="000000"/>
          <w:sz w:val="22"/>
          <w:szCs w:val="22"/>
        </w:rPr>
        <w:t xml:space="preserve">SSESSMENT </w:t>
      </w:r>
    </w:p>
    <w:p w14:paraId="68F99DF8" w14:textId="77777777" w:rsidR="009C30E8" w:rsidRDefault="009C30E8" w:rsidP="004C6E5A">
      <w:pPr>
        <w:rPr>
          <w:sz w:val="23"/>
          <w:szCs w:val="23"/>
        </w:rPr>
      </w:pPr>
    </w:p>
    <w:p w14:paraId="4B2E1BB1" w14:textId="77777777" w:rsidR="009C30E8" w:rsidRDefault="009C30E8" w:rsidP="004C6E5A">
      <w:pPr>
        <w:rPr>
          <w:b/>
          <w:bCs/>
          <w:sz w:val="19"/>
          <w:szCs w:val="19"/>
        </w:rPr>
      </w:pPr>
      <w:r>
        <w:rPr>
          <w:b/>
          <w:bCs/>
          <w:sz w:val="23"/>
          <w:szCs w:val="23"/>
        </w:rPr>
        <w:t>L</w:t>
      </w:r>
      <w:r>
        <w:rPr>
          <w:b/>
          <w:bCs/>
          <w:sz w:val="19"/>
          <w:szCs w:val="19"/>
        </w:rPr>
        <w:t xml:space="preserve">INKAGE OF </w:t>
      </w:r>
      <w:r>
        <w:rPr>
          <w:b/>
          <w:bCs/>
          <w:sz w:val="23"/>
          <w:szCs w:val="23"/>
        </w:rPr>
        <w:t>A</w:t>
      </w:r>
      <w:r>
        <w:rPr>
          <w:b/>
          <w:bCs/>
          <w:sz w:val="19"/>
          <w:szCs w:val="19"/>
        </w:rPr>
        <w:t xml:space="preserve">SSESSMENT </w:t>
      </w:r>
      <w:r>
        <w:rPr>
          <w:b/>
          <w:bCs/>
          <w:sz w:val="23"/>
          <w:szCs w:val="23"/>
        </w:rPr>
        <w:t>M</w:t>
      </w:r>
      <w:r>
        <w:rPr>
          <w:b/>
          <w:bCs/>
          <w:sz w:val="19"/>
          <w:szCs w:val="19"/>
        </w:rPr>
        <w:t xml:space="preserve">ETHODS TO </w:t>
      </w:r>
      <w:r>
        <w:rPr>
          <w:b/>
          <w:bCs/>
          <w:sz w:val="23"/>
          <w:szCs w:val="23"/>
        </w:rPr>
        <w:t>L</w:t>
      </w:r>
      <w:r>
        <w:rPr>
          <w:b/>
          <w:bCs/>
          <w:sz w:val="19"/>
          <w:szCs w:val="19"/>
        </w:rPr>
        <w:t xml:space="preserve">EARNING </w:t>
      </w:r>
      <w:r>
        <w:rPr>
          <w:b/>
          <w:bCs/>
          <w:sz w:val="23"/>
          <w:szCs w:val="23"/>
        </w:rPr>
        <w:t>O</w:t>
      </w:r>
      <w:r>
        <w:rPr>
          <w:b/>
          <w:bCs/>
          <w:sz w:val="19"/>
          <w:szCs w:val="19"/>
        </w:rPr>
        <w:t>UTCOMES</w:t>
      </w:r>
    </w:p>
    <w:p w14:paraId="42E94505" w14:textId="77777777" w:rsidR="009C30E8" w:rsidRDefault="009C30E8" w:rsidP="004C6E5A">
      <w:pPr>
        <w:rPr>
          <w:b/>
          <w:bCs/>
          <w:sz w:val="19"/>
          <w:szCs w:val="19"/>
        </w:rPr>
      </w:pPr>
    </w:p>
    <w:tbl>
      <w:tblPr>
        <w:tblStyle w:val="TableGrid"/>
        <w:tblW w:w="9576" w:type="dxa"/>
        <w:tblLayout w:type="fixed"/>
        <w:tblLook w:val="04A0" w:firstRow="1" w:lastRow="0" w:firstColumn="1" w:lastColumn="0" w:noHBand="0" w:noVBand="1"/>
      </w:tblPr>
      <w:tblGrid>
        <w:gridCol w:w="2413"/>
        <w:gridCol w:w="1417"/>
        <w:gridCol w:w="1318"/>
        <w:gridCol w:w="1530"/>
        <w:gridCol w:w="2898"/>
      </w:tblGrid>
      <w:tr w:rsidR="00AB09CA" w14:paraId="50F75A03" w14:textId="77777777" w:rsidTr="007704E6">
        <w:tc>
          <w:tcPr>
            <w:tcW w:w="2413" w:type="dxa"/>
            <w:vMerge w:val="restart"/>
          </w:tcPr>
          <w:p w14:paraId="0A09A3FE" w14:textId="77777777" w:rsidR="00AB09CA" w:rsidRDefault="00AB09CA" w:rsidP="00AB09CA">
            <w:pPr>
              <w:pStyle w:val="Default"/>
              <w:jc w:val="center"/>
              <w:rPr>
                <w:sz w:val="23"/>
                <w:szCs w:val="23"/>
              </w:rPr>
            </w:pPr>
            <w:r>
              <w:rPr>
                <w:b/>
                <w:bCs/>
                <w:sz w:val="23"/>
                <w:szCs w:val="23"/>
              </w:rPr>
              <w:t>Assessment Method</w:t>
            </w:r>
          </w:p>
        </w:tc>
        <w:tc>
          <w:tcPr>
            <w:tcW w:w="2735" w:type="dxa"/>
            <w:gridSpan w:val="2"/>
          </w:tcPr>
          <w:p w14:paraId="2EE4EC37" w14:textId="77777777" w:rsidR="00AB09CA" w:rsidRDefault="00AB09CA" w:rsidP="009C30E8">
            <w:pPr>
              <w:pStyle w:val="Default"/>
              <w:jc w:val="center"/>
              <w:rPr>
                <w:sz w:val="23"/>
                <w:szCs w:val="23"/>
              </w:rPr>
            </w:pPr>
            <w:r>
              <w:rPr>
                <w:b/>
                <w:bCs/>
                <w:sz w:val="23"/>
                <w:szCs w:val="23"/>
              </w:rPr>
              <w:t>Learning Outcomes</w:t>
            </w:r>
          </w:p>
        </w:tc>
        <w:tc>
          <w:tcPr>
            <w:tcW w:w="1530" w:type="dxa"/>
            <w:vMerge w:val="restart"/>
          </w:tcPr>
          <w:p w14:paraId="1F46C283" w14:textId="77777777" w:rsidR="00AB09CA" w:rsidRDefault="00AB09CA" w:rsidP="00AB09CA">
            <w:pPr>
              <w:pStyle w:val="Default"/>
              <w:jc w:val="center"/>
              <w:rPr>
                <w:sz w:val="23"/>
                <w:szCs w:val="23"/>
              </w:rPr>
            </w:pPr>
            <w:r>
              <w:rPr>
                <w:b/>
                <w:bCs/>
                <w:sz w:val="23"/>
                <w:szCs w:val="23"/>
              </w:rPr>
              <w:t>Weighting %</w:t>
            </w:r>
          </w:p>
        </w:tc>
        <w:tc>
          <w:tcPr>
            <w:tcW w:w="2898" w:type="dxa"/>
            <w:vMerge w:val="restart"/>
          </w:tcPr>
          <w:p w14:paraId="78A0EED5" w14:textId="77777777" w:rsidR="00AB09CA" w:rsidRPr="009C30E8" w:rsidRDefault="00AB09CA" w:rsidP="00AB09CA">
            <w:pPr>
              <w:pStyle w:val="Default"/>
              <w:jc w:val="center"/>
              <w:rPr>
                <w:sz w:val="22"/>
                <w:szCs w:val="22"/>
              </w:rPr>
            </w:pPr>
            <w:r>
              <w:rPr>
                <w:b/>
                <w:bCs/>
                <w:sz w:val="22"/>
                <w:szCs w:val="22"/>
              </w:rPr>
              <w:t>Assessment Description</w:t>
            </w:r>
          </w:p>
        </w:tc>
      </w:tr>
      <w:tr w:rsidR="00AB09CA" w14:paraId="034A5603" w14:textId="77777777" w:rsidTr="007704E6">
        <w:tc>
          <w:tcPr>
            <w:tcW w:w="2413" w:type="dxa"/>
            <w:vMerge/>
          </w:tcPr>
          <w:p w14:paraId="3C451003" w14:textId="77777777" w:rsidR="00AB09CA" w:rsidRDefault="00AB09CA" w:rsidP="004C6E5A">
            <w:pPr>
              <w:rPr>
                <w:sz w:val="23"/>
                <w:szCs w:val="23"/>
              </w:rPr>
            </w:pPr>
          </w:p>
        </w:tc>
        <w:tc>
          <w:tcPr>
            <w:tcW w:w="1417" w:type="dxa"/>
          </w:tcPr>
          <w:p w14:paraId="408424A6" w14:textId="77777777" w:rsidR="00AB09CA" w:rsidRDefault="00AB09CA" w:rsidP="009C30E8">
            <w:pPr>
              <w:pStyle w:val="Default"/>
              <w:jc w:val="center"/>
              <w:rPr>
                <w:sz w:val="23"/>
                <w:szCs w:val="23"/>
              </w:rPr>
            </w:pPr>
            <w:r>
              <w:rPr>
                <w:b/>
                <w:bCs/>
                <w:sz w:val="23"/>
                <w:szCs w:val="23"/>
              </w:rPr>
              <w:t>LO1</w:t>
            </w:r>
          </w:p>
        </w:tc>
        <w:tc>
          <w:tcPr>
            <w:tcW w:w="1318" w:type="dxa"/>
          </w:tcPr>
          <w:p w14:paraId="287EBAD0" w14:textId="77777777" w:rsidR="00AB09CA" w:rsidRDefault="00AB09CA" w:rsidP="009C30E8">
            <w:pPr>
              <w:pStyle w:val="Default"/>
              <w:jc w:val="center"/>
              <w:rPr>
                <w:sz w:val="23"/>
                <w:szCs w:val="23"/>
              </w:rPr>
            </w:pPr>
            <w:r>
              <w:rPr>
                <w:b/>
                <w:bCs/>
                <w:sz w:val="23"/>
                <w:szCs w:val="23"/>
              </w:rPr>
              <w:t>LO2</w:t>
            </w:r>
          </w:p>
        </w:tc>
        <w:tc>
          <w:tcPr>
            <w:tcW w:w="1530" w:type="dxa"/>
            <w:vMerge/>
          </w:tcPr>
          <w:p w14:paraId="20D1947B" w14:textId="77777777" w:rsidR="00AB09CA" w:rsidRDefault="00AB09CA" w:rsidP="00AB09CA">
            <w:pPr>
              <w:jc w:val="center"/>
              <w:rPr>
                <w:sz w:val="23"/>
                <w:szCs w:val="23"/>
              </w:rPr>
            </w:pPr>
          </w:p>
        </w:tc>
        <w:tc>
          <w:tcPr>
            <w:tcW w:w="2898" w:type="dxa"/>
            <w:vMerge/>
          </w:tcPr>
          <w:p w14:paraId="233A0123" w14:textId="77777777" w:rsidR="00AB09CA" w:rsidRDefault="00AB09CA" w:rsidP="004C6E5A">
            <w:pPr>
              <w:rPr>
                <w:sz w:val="23"/>
                <w:szCs w:val="23"/>
              </w:rPr>
            </w:pPr>
          </w:p>
        </w:tc>
      </w:tr>
      <w:tr w:rsidR="009C30E8" w14:paraId="206D89B6" w14:textId="77777777" w:rsidTr="007704E6">
        <w:tc>
          <w:tcPr>
            <w:tcW w:w="2413" w:type="dxa"/>
          </w:tcPr>
          <w:p w14:paraId="55D270B4" w14:textId="3E6B0EE1" w:rsidR="009C30E8" w:rsidRPr="00AB09CA" w:rsidRDefault="00AB09CA" w:rsidP="004C6E5A">
            <w:pPr>
              <w:rPr>
                <w:rFonts w:ascii="Bookman Old Style" w:hAnsi="Bookman Old Style"/>
                <w:sz w:val="23"/>
                <w:szCs w:val="23"/>
              </w:rPr>
            </w:pPr>
            <w:r w:rsidRPr="00AB09CA">
              <w:rPr>
                <w:rFonts w:ascii="Bookman Old Style" w:hAnsi="Bookman Old Style"/>
                <w:sz w:val="20"/>
                <w:szCs w:val="23"/>
              </w:rPr>
              <w:t xml:space="preserve">Coursework </w:t>
            </w:r>
            <w:r w:rsidR="007704E6">
              <w:rPr>
                <w:rFonts w:ascii="Bookman Old Style" w:hAnsi="Bookman Old Style"/>
                <w:sz w:val="20"/>
                <w:szCs w:val="23"/>
              </w:rPr>
              <w:t>assessments</w:t>
            </w:r>
          </w:p>
        </w:tc>
        <w:tc>
          <w:tcPr>
            <w:tcW w:w="1417" w:type="dxa"/>
          </w:tcPr>
          <w:p w14:paraId="053A8B67" w14:textId="77777777" w:rsidR="009C30E8" w:rsidRPr="00AB09CA" w:rsidRDefault="009C30E8" w:rsidP="00AB09CA">
            <w:pPr>
              <w:pStyle w:val="ListParagraph"/>
              <w:numPr>
                <w:ilvl w:val="0"/>
                <w:numId w:val="5"/>
              </w:numPr>
              <w:jc w:val="center"/>
              <w:rPr>
                <w:sz w:val="23"/>
                <w:szCs w:val="23"/>
              </w:rPr>
            </w:pPr>
          </w:p>
        </w:tc>
        <w:tc>
          <w:tcPr>
            <w:tcW w:w="1318" w:type="dxa"/>
          </w:tcPr>
          <w:p w14:paraId="3202A903" w14:textId="77777777" w:rsidR="009C30E8" w:rsidRPr="00AB09CA" w:rsidRDefault="009C30E8" w:rsidP="00AB09CA">
            <w:pPr>
              <w:pStyle w:val="ListParagraph"/>
              <w:numPr>
                <w:ilvl w:val="0"/>
                <w:numId w:val="5"/>
              </w:numPr>
              <w:jc w:val="center"/>
              <w:rPr>
                <w:sz w:val="23"/>
                <w:szCs w:val="23"/>
              </w:rPr>
            </w:pPr>
          </w:p>
        </w:tc>
        <w:tc>
          <w:tcPr>
            <w:tcW w:w="1530" w:type="dxa"/>
            <w:vAlign w:val="center"/>
          </w:tcPr>
          <w:p w14:paraId="2B1AB394" w14:textId="10430F0C" w:rsidR="00AB09CA" w:rsidRDefault="007704E6" w:rsidP="00AB09CA">
            <w:pPr>
              <w:pStyle w:val="Default"/>
              <w:jc w:val="center"/>
              <w:rPr>
                <w:sz w:val="20"/>
                <w:szCs w:val="20"/>
              </w:rPr>
            </w:pPr>
            <w:r>
              <w:rPr>
                <w:sz w:val="20"/>
                <w:szCs w:val="20"/>
              </w:rPr>
              <w:t>100</w:t>
            </w:r>
            <w:r w:rsidR="00AB09CA">
              <w:rPr>
                <w:sz w:val="20"/>
                <w:szCs w:val="20"/>
              </w:rPr>
              <w:t>%</w:t>
            </w:r>
          </w:p>
          <w:p w14:paraId="3A68064A" w14:textId="77777777" w:rsidR="009C30E8" w:rsidRDefault="009C30E8" w:rsidP="00AB09CA">
            <w:pPr>
              <w:jc w:val="center"/>
              <w:rPr>
                <w:sz w:val="23"/>
                <w:szCs w:val="23"/>
              </w:rPr>
            </w:pPr>
          </w:p>
        </w:tc>
        <w:tc>
          <w:tcPr>
            <w:tcW w:w="2898" w:type="dxa"/>
          </w:tcPr>
          <w:p w14:paraId="43C61056" w14:textId="0E4E15C0" w:rsidR="009C30E8" w:rsidRPr="00AB09CA" w:rsidRDefault="00AB09CA" w:rsidP="007178E6">
            <w:pPr>
              <w:jc w:val="both"/>
              <w:rPr>
                <w:rFonts w:ascii="Bookman Old Style" w:hAnsi="Bookman Old Style"/>
                <w:sz w:val="20"/>
                <w:szCs w:val="23"/>
              </w:rPr>
            </w:pPr>
            <w:r w:rsidRPr="00AB09CA">
              <w:rPr>
                <w:rFonts w:ascii="Bookman Old Style" w:hAnsi="Bookman Old Style"/>
                <w:sz w:val="20"/>
                <w:szCs w:val="23"/>
              </w:rPr>
              <w:t xml:space="preserve">Students will be required to undertake </w:t>
            </w:r>
            <w:r w:rsidR="008F2CD7">
              <w:rPr>
                <w:rFonts w:ascii="Bookman Old Style" w:hAnsi="Bookman Old Style"/>
                <w:sz w:val="20"/>
                <w:szCs w:val="23"/>
              </w:rPr>
              <w:t xml:space="preserve">a series of short answer </w:t>
            </w:r>
            <w:r w:rsidR="007704E6">
              <w:rPr>
                <w:rFonts w:ascii="Bookman Old Style" w:hAnsi="Bookman Old Style"/>
                <w:sz w:val="20"/>
                <w:szCs w:val="23"/>
              </w:rPr>
              <w:t xml:space="preserve">and </w:t>
            </w:r>
            <w:proofErr w:type="gramStart"/>
            <w:r w:rsidR="007704E6">
              <w:rPr>
                <w:rFonts w:ascii="Bookman Old Style" w:hAnsi="Bookman Old Style"/>
                <w:sz w:val="20"/>
                <w:szCs w:val="23"/>
              </w:rPr>
              <w:t>multiple choice</w:t>
            </w:r>
            <w:proofErr w:type="gramEnd"/>
            <w:r w:rsidR="00997F9E">
              <w:rPr>
                <w:rFonts w:ascii="Bookman Old Style" w:hAnsi="Bookman Old Style"/>
                <w:sz w:val="20"/>
                <w:szCs w:val="23"/>
              </w:rPr>
              <w:t xml:space="preserve"> questions</w:t>
            </w:r>
            <w:r w:rsidR="007704E6">
              <w:rPr>
                <w:rFonts w:ascii="Bookman Old Style" w:hAnsi="Bookman Old Style"/>
                <w:sz w:val="20"/>
                <w:szCs w:val="23"/>
              </w:rPr>
              <w:t xml:space="preserve"> </w:t>
            </w:r>
            <w:r w:rsidR="007178E6">
              <w:rPr>
                <w:rFonts w:ascii="Bookman Old Style" w:hAnsi="Bookman Old Style"/>
                <w:sz w:val="20"/>
                <w:szCs w:val="23"/>
              </w:rPr>
              <w:t>which apply to local and regional issues</w:t>
            </w:r>
            <w:r w:rsidR="00997F9E">
              <w:rPr>
                <w:rFonts w:ascii="Bookman Old Style" w:hAnsi="Bookman Old Style"/>
                <w:sz w:val="20"/>
                <w:szCs w:val="23"/>
              </w:rPr>
              <w:t xml:space="preserve"> throughout the semester.</w:t>
            </w:r>
            <w:r w:rsidR="007704E6">
              <w:rPr>
                <w:rFonts w:ascii="Bookman Old Style" w:hAnsi="Bookman Old Style"/>
                <w:sz w:val="20"/>
                <w:szCs w:val="23"/>
              </w:rPr>
              <w:t xml:space="preserve"> </w:t>
            </w:r>
          </w:p>
        </w:tc>
      </w:tr>
    </w:tbl>
    <w:p w14:paraId="0A8125CC" w14:textId="77777777" w:rsidR="00E92007" w:rsidRDefault="00E92007" w:rsidP="004C6E5A">
      <w:pPr>
        <w:rPr>
          <w:b/>
          <w:sz w:val="23"/>
          <w:szCs w:val="23"/>
        </w:rPr>
      </w:pPr>
    </w:p>
    <w:p w14:paraId="2EE8EF65" w14:textId="77777777" w:rsidR="00383FA3" w:rsidRDefault="00383FA3" w:rsidP="004C6E5A">
      <w:pPr>
        <w:rPr>
          <w:b/>
          <w:sz w:val="23"/>
          <w:szCs w:val="23"/>
        </w:rPr>
      </w:pPr>
      <w:bookmarkStart w:id="0" w:name="_Hlk61263394"/>
      <w:r>
        <w:rPr>
          <w:b/>
          <w:sz w:val="23"/>
          <w:szCs w:val="23"/>
        </w:rPr>
        <w:t>Guidelines for submission</w:t>
      </w:r>
    </w:p>
    <w:p w14:paraId="3934C3C4" w14:textId="77777777" w:rsidR="00383FA3" w:rsidRPr="00383FA3" w:rsidRDefault="00383FA3" w:rsidP="004C6E5A">
      <w:pPr>
        <w:rPr>
          <w:sz w:val="23"/>
          <w:szCs w:val="23"/>
        </w:rPr>
      </w:pPr>
      <w:r w:rsidRPr="00383FA3">
        <w:rPr>
          <w:sz w:val="23"/>
          <w:szCs w:val="23"/>
        </w:rPr>
        <w:t xml:space="preserve">Font: Times New Roman, pitch 12 </w:t>
      </w:r>
    </w:p>
    <w:p w14:paraId="38471A62" w14:textId="77777777" w:rsidR="00383FA3" w:rsidRPr="00383FA3" w:rsidRDefault="00383FA3" w:rsidP="004C6E5A">
      <w:pPr>
        <w:rPr>
          <w:sz w:val="23"/>
          <w:szCs w:val="23"/>
        </w:rPr>
      </w:pPr>
      <w:r w:rsidRPr="00383FA3">
        <w:rPr>
          <w:sz w:val="23"/>
          <w:szCs w:val="23"/>
        </w:rPr>
        <w:t xml:space="preserve">Line Spacing: Single Line Spacing </w:t>
      </w:r>
    </w:p>
    <w:p w14:paraId="1ACBF5D3" w14:textId="3D6E374C" w:rsidR="00383FA3" w:rsidRDefault="007704E6" w:rsidP="004C6E5A">
      <w:pPr>
        <w:rPr>
          <w:sz w:val="23"/>
          <w:szCs w:val="23"/>
        </w:rPr>
      </w:pPr>
      <w:r>
        <w:rPr>
          <w:sz w:val="23"/>
          <w:szCs w:val="23"/>
        </w:rPr>
        <w:t xml:space="preserve">Length: No more than 1000 words </w:t>
      </w:r>
    </w:p>
    <w:p w14:paraId="484C4230" w14:textId="41C7F6D8" w:rsidR="007704E6" w:rsidRDefault="007704E6" w:rsidP="004C6E5A">
      <w:pPr>
        <w:rPr>
          <w:sz w:val="23"/>
          <w:szCs w:val="23"/>
        </w:rPr>
      </w:pPr>
      <w:r>
        <w:rPr>
          <w:sz w:val="23"/>
          <w:szCs w:val="23"/>
        </w:rPr>
        <w:t xml:space="preserve">All assessments much be submitted via the </w:t>
      </w:r>
      <w:proofErr w:type="spellStart"/>
      <w:r>
        <w:rPr>
          <w:sz w:val="23"/>
          <w:szCs w:val="23"/>
        </w:rPr>
        <w:t>elearning</w:t>
      </w:r>
      <w:proofErr w:type="spellEnd"/>
      <w:r>
        <w:rPr>
          <w:sz w:val="23"/>
          <w:szCs w:val="23"/>
        </w:rPr>
        <w:t xml:space="preserve"> platform</w:t>
      </w:r>
    </w:p>
    <w:bookmarkEnd w:id="0"/>
    <w:p w14:paraId="43DFF595" w14:textId="77777777" w:rsidR="007704E6" w:rsidRPr="00383FA3" w:rsidRDefault="007704E6" w:rsidP="004C6E5A">
      <w:pPr>
        <w:rPr>
          <w:sz w:val="23"/>
          <w:szCs w:val="23"/>
        </w:rPr>
      </w:pPr>
    </w:p>
    <w:p w14:paraId="1DA2596D" w14:textId="77777777" w:rsidR="00AB09CA" w:rsidRPr="007A0D76" w:rsidRDefault="00AB09CA" w:rsidP="00AB09CA">
      <w:pPr>
        <w:pBdr>
          <w:top w:val="single" w:sz="12" w:space="1" w:color="auto"/>
          <w:left w:val="single" w:sz="12" w:space="4" w:color="auto"/>
          <w:bottom w:val="single" w:sz="12" w:space="1" w:color="auto"/>
          <w:right w:val="single" w:sz="12" w:space="4" w:color="auto"/>
        </w:pBdr>
        <w:rPr>
          <w:sz w:val="22"/>
          <w:szCs w:val="23"/>
        </w:rPr>
      </w:pPr>
      <w:r w:rsidRPr="007A0D76">
        <w:rPr>
          <w:b/>
          <w:bCs/>
          <w:sz w:val="22"/>
          <w:szCs w:val="23"/>
        </w:rPr>
        <w:t>4 TEACHING METHODS</w:t>
      </w:r>
    </w:p>
    <w:p w14:paraId="784D5FCB" w14:textId="77777777" w:rsidR="00AB09CA" w:rsidRDefault="00AB09CA" w:rsidP="00AB09CA">
      <w:pPr>
        <w:rPr>
          <w:sz w:val="23"/>
          <w:szCs w:val="23"/>
        </w:rPr>
      </w:pPr>
    </w:p>
    <w:tbl>
      <w:tblPr>
        <w:tblStyle w:val="TableGrid"/>
        <w:tblW w:w="0" w:type="auto"/>
        <w:tblLook w:val="04A0" w:firstRow="1" w:lastRow="0" w:firstColumn="1" w:lastColumn="0" w:noHBand="0" w:noVBand="1"/>
      </w:tblPr>
      <w:tblGrid>
        <w:gridCol w:w="2056"/>
        <w:gridCol w:w="7294"/>
      </w:tblGrid>
      <w:tr w:rsidR="00AB09CA" w14:paraId="5AB5FE81" w14:textId="77777777" w:rsidTr="009E52F4">
        <w:tc>
          <w:tcPr>
            <w:tcW w:w="2088" w:type="dxa"/>
          </w:tcPr>
          <w:p w14:paraId="4B60ED99" w14:textId="77777777" w:rsidR="00AB09CA" w:rsidRDefault="009E52F4" w:rsidP="009E52F4">
            <w:pPr>
              <w:pStyle w:val="Default"/>
              <w:rPr>
                <w:sz w:val="23"/>
                <w:szCs w:val="23"/>
              </w:rPr>
            </w:pPr>
            <w:r>
              <w:rPr>
                <w:b/>
                <w:bCs/>
                <w:sz w:val="23"/>
                <w:szCs w:val="23"/>
              </w:rPr>
              <w:t xml:space="preserve">Method </w:t>
            </w:r>
          </w:p>
        </w:tc>
        <w:tc>
          <w:tcPr>
            <w:tcW w:w="7488" w:type="dxa"/>
          </w:tcPr>
          <w:p w14:paraId="6087F45A" w14:textId="77777777" w:rsidR="00AB09CA" w:rsidRDefault="009E52F4" w:rsidP="009E52F4">
            <w:pPr>
              <w:pStyle w:val="Default"/>
              <w:rPr>
                <w:sz w:val="23"/>
                <w:szCs w:val="23"/>
              </w:rPr>
            </w:pPr>
            <w:r>
              <w:rPr>
                <w:b/>
                <w:bCs/>
                <w:sz w:val="23"/>
                <w:szCs w:val="23"/>
              </w:rPr>
              <w:t xml:space="preserve">Description </w:t>
            </w:r>
          </w:p>
        </w:tc>
      </w:tr>
      <w:tr w:rsidR="00AB09CA" w14:paraId="612DC305" w14:textId="77777777" w:rsidTr="009E52F4">
        <w:tc>
          <w:tcPr>
            <w:tcW w:w="2088" w:type="dxa"/>
          </w:tcPr>
          <w:p w14:paraId="12F18497" w14:textId="77777777" w:rsidR="00AB09CA" w:rsidRDefault="009E52F4" w:rsidP="00AB09CA">
            <w:pPr>
              <w:rPr>
                <w:sz w:val="23"/>
                <w:szCs w:val="23"/>
              </w:rPr>
            </w:pPr>
            <w:r>
              <w:rPr>
                <w:sz w:val="23"/>
                <w:szCs w:val="23"/>
              </w:rPr>
              <w:t>Face-to-Face Lectures</w:t>
            </w:r>
          </w:p>
        </w:tc>
        <w:tc>
          <w:tcPr>
            <w:tcW w:w="7488" w:type="dxa"/>
          </w:tcPr>
          <w:p w14:paraId="567853A5" w14:textId="77777777" w:rsidR="00AB09CA" w:rsidRDefault="009E52F4" w:rsidP="007A0D76">
            <w:pPr>
              <w:jc w:val="both"/>
              <w:rPr>
                <w:sz w:val="23"/>
                <w:szCs w:val="23"/>
              </w:rPr>
            </w:pPr>
            <w:r w:rsidRPr="00FC6B72">
              <w:t xml:space="preserve">The </w:t>
            </w:r>
            <w:r>
              <w:t xml:space="preserve">main </w:t>
            </w:r>
            <w:r w:rsidRPr="00FC6B72">
              <w:t>mode of teaching wi</w:t>
            </w:r>
            <w:r>
              <w:t>ll be via face-to-</w:t>
            </w:r>
            <w:r w:rsidRPr="00FC6B72">
              <w:t>face lectures. Cases and group discussions will also be used.</w:t>
            </w:r>
            <w:r w:rsidR="008F2CD7">
              <w:t xml:space="preserve"> </w:t>
            </w:r>
            <w:r w:rsidR="007178E6">
              <w:t>Short answer questions will</w:t>
            </w:r>
            <w:r w:rsidR="008F2CD7">
              <w:t xml:space="preserve"> be used as an </w:t>
            </w:r>
            <w:r w:rsidR="007178E6">
              <w:t xml:space="preserve">in-course </w:t>
            </w:r>
            <w:r w:rsidR="008F2CD7">
              <w:t xml:space="preserve">assessment mode. </w:t>
            </w:r>
          </w:p>
        </w:tc>
      </w:tr>
      <w:tr w:rsidR="00AB09CA" w14:paraId="33A097D0" w14:textId="77777777" w:rsidTr="009E52F4">
        <w:tc>
          <w:tcPr>
            <w:tcW w:w="2088" w:type="dxa"/>
          </w:tcPr>
          <w:p w14:paraId="339F8E1A" w14:textId="77777777" w:rsidR="00AB09CA" w:rsidRDefault="009E52F4" w:rsidP="00AB09CA">
            <w:pPr>
              <w:rPr>
                <w:sz w:val="23"/>
                <w:szCs w:val="23"/>
              </w:rPr>
            </w:pPr>
            <w:r>
              <w:rPr>
                <w:sz w:val="23"/>
                <w:szCs w:val="23"/>
              </w:rPr>
              <w:t>Tutorials</w:t>
            </w:r>
          </w:p>
        </w:tc>
        <w:tc>
          <w:tcPr>
            <w:tcW w:w="7488" w:type="dxa"/>
          </w:tcPr>
          <w:p w14:paraId="0B1B5BE2" w14:textId="77777777" w:rsidR="00AB09CA" w:rsidRDefault="009E52F4" w:rsidP="002A11A9">
            <w:pPr>
              <w:jc w:val="both"/>
              <w:rPr>
                <w:sz w:val="23"/>
                <w:szCs w:val="23"/>
              </w:rPr>
            </w:pPr>
            <w:r>
              <w:rPr>
                <w:sz w:val="23"/>
                <w:szCs w:val="23"/>
              </w:rPr>
              <w:t xml:space="preserve">Tutorial sessions provide further </w:t>
            </w:r>
            <w:r w:rsidR="002A11A9">
              <w:rPr>
                <w:sz w:val="23"/>
                <w:szCs w:val="23"/>
              </w:rPr>
              <w:t>clarification on</w:t>
            </w:r>
            <w:r>
              <w:rPr>
                <w:sz w:val="23"/>
                <w:szCs w:val="23"/>
              </w:rPr>
              <w:t xml:space="preserve"> course content </w:t>
            </w:r>
          </w:p>
        </w:tc>
      </w:tr>
    </w:tbl>
    <w:p w14:paraId="32ECCE92" w14:textId="77777777" w:rsidR="00AB09CA" w:rsidRDefault="00AB09CA" w:rsidP="009E52F4">
      <w:pPr>
        <w:rPr>
          <w:sz w:val="23"/>
          <w:szCs w:val="23"/>
        </w:rPr>
      </w:pPr>
    </w:p>
    <w:p w14:paraId="41BD7FDF" w14:textId="77777777" w:rsidR="007A0D76" w:rsidRDefault="007A0D76" w:rsidP="009E52F4">
      <w:pPr>
        <w:rPr>
          <w:sz w:val="23"/>
          <w:szCs w:val="23"/>
        </w:rPr>
      </w:pPr>
    </w:p>
    <w:p w14:paraId="1DDF56C5" w14:textId="77777777" w:rsidR="009E52F4" w:rsidRPr="007A0D76" w:rsidRDefault="009E52F4" w:rsidP="009E52F4">
      <w:pPr>
        <w:pBdr>
          <w:top w:val="single" w:sz="12" w:space="1" w:color="auto"/>
          <w:left w:val="single" w:sz="12" w:space="4" w:color="auto"/>
          <w:bottom w:val="single" w:sz="12" w:space="1" w:color="auto"/>
          <w:right w:val="single" w:sz="12" w:space="4" w:color="auto"/>
        </w:pBdr>
        <w:rPr>
          <w:sz w:val="22"/>
          <w:szCs w:val="23"/>
        </w:rPr>
      </w:pPr>
      <w:r w:rsidRPr="007A0D76">
        <w:rPr>
          <w:b/>
          <w:bCs/>
          <w:sz w:val="22"/>
          <w:szCs w:val="23"/>
        </w:rPr>
        <w:t xml:space="preserve">5 COURSE </w:t>
      </w:r>
      <w:proofErr w:type="gramStart"/>
      <w:r w:rsidRPr="007A0D76">
        <w:rPr>
          <w:b/>
          <w:bCs/>
          <w:sz w:val="22"/>
          <w:szCs w:val="23"/>
        </w:rPr>
        <w:t>CALENDAR</w:t>
      </w:r>
      <w:proofErr w:type="gramEnd"/>
    </w:p>
    <w:p w14:paraId="1C10855B" w14:textId="77777777" w:rsidR="009E52F4" w:rsidRDefault="009E52F4" w:rsidP="009E52F4">
      <w:pPr>
        <w:rPr>
          <w:sz w:val="23"/>
          <w:szCs w:val="23"/>
        </w:rPr>
      </w:pPr>
    </w:p>
    <w:tbl>
      <w:tblPr>
        <w:tblW w:w="9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1"/>
        <w:gridCol w:w="6301"/>
        <w:gridCol w:w="1153"/>
      </w:tblGrid>
      <w:tr w:rsidR="002A11A9" w:rsidRPr="00491771" w14:paraId="0A8B9B29" w14:textId="77777777" w:rsidTr="00124122">
        <w:trPr>
          <w:trHeight w:val="152"/>
          <w:jc w:val="center"/>
        </w:trPr>
        <w:tc>
          <w:tcPr>
            <w:tcW w:w="2481" w:type="dxa"/>
          </w:tcPr>
          <w:p w14:paraId="40D8B9F8"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Topic</w:t>
            </w:r>
          </w:p>
        </w:tc>
        <w:tc>
          <w:tcPr>
            <w:tcW w:w="6301" w:type="dxa"/>
          </w:tcPr>
          <w:p w14:paraId="556324A0" w14:textId="77777777" w:rsidR="002A11A9" w:rsidRPr="00491771" w:rsidRDefault="002A11A9" w:rsidP="00124122">
            <w:pPr>
              <w:rPr>
                <w:sz w:val="20"/>
                <w:szCs w:val="20"/>
              </w:rPr>
            </w:pPr>
            <w:r w:rsidRPr="00491771">
              <w:rPr>
                <w:sz w:val="20"/>
                <w:szCs w:val="20"/>
              </w:rPr>
              <w:t xml:space="preserve">Reading </w:t>
            </w:r>
          </w:p>
        </w:tc>
        <w:tc>
          <w:tcPr>
            <w:tcW w:w="1153" w:type="dxa"/>
          </w:tcPr>
          <w:p w14:paraId="5780FD8B" w14:textId="77777777" w:rsidR="002A11A9" w:rsidRPr="00491771" w:rsidRDefault="002A11A9" w:rsidP="00124122">
            <w:pPr>
              <w:rPr>
                <w:sz w:val="20"/>
                <w:szCs w:val="20"/>
              </w:rPr>
            </w:pPr>
            <w:r>
              <w:rPr>
                <w:sz w:val="20"/>
                <w:szCs w:val="20"/>
              </w:rPr>
              <w:t xml:space="preserve">Week </w:t>
            </w:r>
          </w:p>
        </w:tc>
      </w:tr>
      <w:tr w:rsidR="002A11A9" w:rsidRPr="00491771" w14:paraId="4B3AF785" w14:textId="77777777" w:rsidTr="00124122">
        <w:trPr>
          <w:trHeight w:val="962"/>
          <w:jc w:val="center"/>
        </w:trPr>
        <w:tc>
          <w:tcPr>
            <w:tcW w:w="2481" w:type="dxa"/>
          </w:tcPr>
          <w:p w14:paraId="28CC2952" w14:textId="77777777" w:rsidR="002A11A9" w:rsidRPr="00491771" w:rsidRDefault="002A11A9" w:rsidP="00124122">
            <w:pPr>
              <w:jc w:val="both"/>
              <w:rPr>
                <w:b/>
                <w:sz w:val="20"/>
                <w:szCs w:val="20"/>
              </w:rPr>
            </w:pPr>
            <w:r w:rsidRPr="00491771">
              <w:rPr>
                <w:b/>
                <w:sz w:val="20"/>
                <w:szCs w:val="20"/>
              </w:rPr>
              <w:t>Review of open economy macroeconomics</w:t>
            </w:r>
          </w:p>
          <w:p w14:paraId="3B59F5D2" w14:textId="77777777" w:rsidR="002A11A9" w:rsidRPr="00491771" w:rsidRDefault="002A11A9" w:rsidP="00124122">
            <w:pPr>
              <w:rPr>
                <w:sz w:val="20"/>
                <w:szCs w:val="20"/>
              </w:rPr>
            </w:pPr>
          </w:p>
        </w:tc>
        <w:tc>
          <w:tcPr>
            <w:tcW w:w="6301" w:type="dxa"/>
          </w:tcPr>
          <w:p w14:paraId="05385AA0"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14, 19  </w:t>
            </w:r>
            <w:proofErr w:type="spellStart"/>
            <w:r w:rsidRPr="00AA226C">
              <w:rPr>
                <w:sz w:val="20"/>
                <w:szCs w:val="20"/>
                <w:lang w:val="en-US" w:eastAsia="en-US"/>
              </w:rPr>
              <w:t>pgs</w:t>
            </w:r>
            <w:proofErr w:type="spellEnd"/>
            <w:r w:rsidRPr="00AA226C">
              <w:rPr>
                <w:sz w:val="20"/>
                <w:szCs w:val="20"/>
                <w:lang w:val="en-US" w:eastAsia="en-US"/>
              </w:rPr>
              <w:t xml:space="preserve"> 395-421, 560-596</w:t>
            </w:r>
          </w:p>
          <w:p w14:paraId="5DF95DBA"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International Economics 4</w:t>
            </w:r>
            <w:r w:rsidRPr="00AA226C">
              <w:rPr>
                <w:sz w:val="20"/>
                <w:szCs w:val="20"/>
                <w:vertAlign w:val="superscript"/>
                <w:lang w:val="en-US" w:eastAsia="en-US"/>
              </w:rPr>
              <w:t>th</w:t>
            </w:r>
            <w:r w:rsidRPr="00AA226C">
              <w:rPr>
                <w:sz w:val="20"/>
                <w:szCs w:val="20"/>
                <w:lang w:val="en-US" w:eastAsia="en-US"/>
              </w:rPr>
              <w:t xml:space="preserve"> ed; Alan Winters (1991) chapters 18, 19, 24, </w:t>
            </w:r>
            <w:proofErr w:type="spellStart"/>
            <w:r w:rsidRPr="00AA226C">
              <w:rPr>
                <w:sz w:val="20"/>
                <w:szCs w:val="20"/>
                <w:lang w:val="en-US" w:eastAsia="en-US"/>
              </w:rPr>
              <w:t>pgs</w:t>
            </w:r>
            <w:proofErr w:type="spellEnd"/>
            <w:r w:rsidRPr="00AA226C">
              <w:rPr>
                <w:sz w:val="20"/>
                <w:szCs w:val="20"/>
                <w:lang w:val="en-US" w:eastAsia="en-US"/>
              </w:rPr>
              <w:t xml:space="preserve"> 245-268, 269-288 343-259</w:t>
            </w:r>
          </w:p>
        </w:tc>
        <w:tc>
          <w:tcPr>
            <w:tcW w:w="1153" w:type="dxa"/>
          </w:tcPr>
          <w:p w14:paraId="428D8BDA"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2</w:t>
            </w:r>
          </w:p>
        </w:tc>
      </w:tr>
      <w:tr w:rsidR="002A11A9" w:rsidRPr="00491771" w14:paraId="3DBEF349" w14:textId="77777777" w:rsidTr="00124122">
        <w:trPr>
          <w:jc w:val="center"/>
        </w:trPr>
        <w:tc>
          <w:tcPr>
            <w:tcW w:w="2481" w:type="dxa"/>
          </w:tcPr>
          <w:p w14:paraId="3036948A" w14:textId="77777777" w:rsidR="002A11A9" w:rsidRPr="00491771" w:rsidRDefault="002A11A9" w:rsidP="00124122">
            <w:pPr>
              <w:jc w:val="both"/>
              <w:rPr>
                <w:b/>
                <w:sz w:val="20"/>
                <w:szCs w:val="20"/>
              </w:rPr>
            </w:pPr>
            <w:r w:rsidRPr="00491771">
              <w:rPr>
                <w:b/>
                <w:sz w:val="20"/>
                <w:szCs w:val="20"/>
              </w:rPr>
              <w:t>Review of Balance of Payments</w:t>
            </w:r>
          </w:p>
          <w:p w14:paraId="38ED4933" w14:textId="77777777" w:rsidR="002A11A9" w:rsidRPr="00491771" w:rsidRDefault="002A11A9" w:rsidP="00124122">
            <w:pPr>
              <w:rPr>
                <w:sz w:val="20"/>
                <w:szCs w:val="20"/>
              </w:rPr>
            </w:pPr>
          </w:p>
        </w:tc>
        <w:tc>
          <w:tcPr>
            <w:tcW w:w="6301" w:type="dxa"/>
          </w:tcPr>
          <w:p w14:paraId="021E05EB"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13 </w:t>
            </w:r>
            <w:proofErr w:type="spellStart"/>
            <w:r w:rsidRPr="00AA226C">
              <w:rPr>
                <w:sz w:val="20"/>
                <w:szCs w:val="20"/>
                <w:lang w:val="en-US" w:eastAsia="en-US"/>
              </w:rPr>
              <w:t>pgs</w:t>
            </w:r>
            <w:proofErr w:type="spellEnd"/>
            <w:r w:rsidRPr="00AA226C">
              <w:rPr>
                <w:sz w:val="20"/>
                <w:szCs w:val="20"/>
                <w:lang w:val="en-US" w:eastAsia="en-US"/>
              </w:rPr>
              <w:t xml:space="preserve"> 367-394.</w:t>
            </w:r>
          </w:p>
          <w:p w14:paraId="54D5BA6C"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International Economy 3</w:t>
            </w:r>
            <w:r w:rsidRPr="00AA226C">
              <w:rPr>
                <w:sz w:val="20"/>
                <w:szCs w:val="20"/>
                <w:vertAlign w:val="superscript"/>
                <w:lang w:val="en-US" w:eastAsia="en-US"/>
              </w:rPr>
              <w:t>rd</w:t>
            </w:r>
            <w:r w:rsidRPr="00AA226C">
              <w:rPr>
                <w:sz w:val="20"/>
                <w:szCs w:val="20"/>
                <w:lang w:val="en-US" w:eastAsia="en-US"/>
              </w:rPr>
              <w:t xml:space="preserve"> ed </w:t>
            </w:r>
            <w:proofErr w:type="spellStart"/>
            <w:r w:rsidRPr="00AA226C">
              <w:rPr>
                <w:sz w:val="20"/>
                <w:szCs w:val="20"/>
                <w:lang w:val="en-US" w:eastAsia="en-US"/>
              </w:rPr>
              <w:t>Kenen</w:t>
            </w:r>
            <w:proofErr w:type="spellEnd"/>
            <w:r w:rsidRPr="00AA226C">
              <w:rPr>
                <w:sz w:val="20"/>
                <w:szCs w:val="20"/>
                <w:lang w:val="en-US" w:eastAsia="en-US"/>
              </w:rPr>
              <w:t xml:space="preserve"> P. B (1994) Chapters 12, 13,14, (</w:t>
            </w:r>
            <w:proofErr w:type="spellStart"/>
            <w:r w:rsidRPr="00AA226C">
              <w:rPr>
                <w:sz w:val="20"/>
                <w:szCs w:val="20"/>
                <w:lang w:val="en-US" w:eastAsia="en-US"/>
              </w:rPr>
              <w:t>pgs</w:t>
            </w:r>
            <w:proofErr w:type="spellEnd"/>
            <w:r w:rsidRPr="00AA226C">
              <w:rPr>
                <w:sz w:val="20"/>
                <w:szCs w:val="20"/>
                <w:lang w:val="en-US" w:eastAsia="en-US"/>
              </w:rPr>
              <w:t xml:space="preserve"> 301-375).  </w:t>
            </w:r>
          </w:p>
          <w:p w14:paraId="265DA7F7"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International Economics 4</w:t>
            </w:r>
            <w:r w:rsidRPr="00AA226C">
              <w:rPr>
                <w:sz w:val="20"/>
                <w:szCs w:val="20"/>
                <w:vertAlign w:val="superscript"/>
                <w:lang w:val="en-US" w:eastAsia="en-US"/>
              </w:rPr>
              <w:t>th</w:t>
            </w:r>
            <w:r w:rsidRPr="00AA226C">
              <w:rPr>
                <w:sz w:val="20"/>
                <w:szCs w:val="20"/>
                <w:lang w:val="en-US" w:eastAsia="en-US"/>
              </w:rPr>
              <w:t xml:space="preserve"> ed; Alan Winters (1991) chapter 17, 237-253.</w:t>
            </w:r>
          </w:p>
        </w:tc>
        <w:tc>
          <w:tcPr>
            <w:tcW w:w="1153" w:type="dxa"/>
          </w:tcPr>
          <w:p w14:paraId="72017A55"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3</w:t>
            </w:r>
          </w:p>
        </w:tc>
      </w:tr>
      <w:tr w:rsidR="002A11A9" w:rsidRPr="00491771" w14:paraId="7F636127" w14:textId="77777777" w:rsidTr="00124122">
        <w:trPr>
          <w:jc w:val="center"/>
        </w:trPr>
        <w:tc>
          <w:tcPr>
            <w:tcW w:w="2481" w:type="dxa"/>
          </w:tcPr>
          <w:p w14:paraId="6187FA47" w14:textId="77777777" w:rsidR="002A11A9" w:rsidRPr="00491771" w:rsidRDefault="002A11A9" w:rsidP="00124122">
            <w:pPr>
              <w:jc w:val="both"/>
              <w:rPr>
                <w:b/>
                <w:sz w:val="20"/>
                <w:szCs w:val="20"/>
              </w:rPr>
            </w:pPr>
            <w:r w:rsidRPr="00491771">
              <w:rPr>
                <w:b/>
                <w:sz w:val="20"/>
                <w:szCs w:val="20"/>
              </w:rPr>
              <w:t>The Markets for Currencies</w:t>
            </w:r>
          </w:p>
          <w:p w14:paraId="38996FED" w14:textId="77777777" w:rsidR="002A11A9" w:rsidRPr="00491771" w:rsidRDefault="002A11A9" w:rsidP="00124122">
            <w:pPr>
              <w:rPr>
                <w:sz w:val="20"/>
                <w:szCs w:val="20"/>
              </w:rPr>
            </w:pPr>
          </w:p>
        </w:tc>
        <w:tc>
          <w:tcPr>
            <w:tcW w:w="6301" w:type="dxa"/>
          </w:tcPr>
          <w:p w14:paraId="7167B3C8"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12 </w:t>
            </w:r>
            <w:proofErr w:type="spellStart"/>
            <w:r w:rsidRPr="00AA226C">
              <w:rPr>
                <w:sz w:val="20"/>
                <w:szCs w:val="20"/>
                <w:lang w:val="en-US" w:eastAsia="en-US"/>
              </w:rPr>
              <w:t>pgs</w:t>
            </w:r>
            <w:proofErr w:type="spellEnd"/>
            <w:r w:rsidRPr="00AA226C">
              <w:rPr>
                <w:sz w:val="20"/>
                <w:szCs w:val="20"/>
                <w:lang w:val="en-US" w:eastAsia="en-US"/>
              </w:rPr>
              <w:t xml:space="preserve"> 336-365.</w:t>
            </w:r>
          </w:p>
        </w:tc>
        <w:tc>
          <w:tcPr>
            <w:tcW w:w="1153" w:type="dxa"/>
          </w:tcPr>
          <w:p w14:paraId="3268F3F2"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4</w:t>
            </w:r>
          </w:p>
        </w:tc>
      </w:tr>
      <w:tr w:rsidR="002A11A9" w:rsidRPr="00491771" w14:paraId="39F81A4A" w14:textId="77777777" w:rsidTr="00124122">
        <w:trPr>
          <w:jc w:val="center"/>
        </w:trPr>
        <w:tc>
          <w:tcPr>
            <w:tcW w:w="2481" w:type="dxa"/>
          </w:tcPr>
          <w:p w14:paraId="229317FF" w14:textId="77777777" w:rsidR="002A11A9" w:rsidRPr="00491771" w:rsidRDefault="002A11A9" w:rsidP="00124122">
            <w:pPr>
              <w:jc w:val="both"/>
              <w:rPr>
                <w:b/>
                <w:sz w:val="20"/>
                <w:szCs w:val="20"/>
              </w:rPr>
            </w:pPr>
            <w:r w:rsidRPr="00491771">
              <w:rPr>
                <w:b/>
                <w:sz w:val="20"/>
                <w:szCs w:val="20"/>
              </w:rPr>
              <w:t>International Financial Markets</w:t>
            </w:r>
          </w:p>
          <w:p w14:paraId="000C4AD0" w14:textId="77777777" w:rsidR="002A11A9" w:rsidRPr="00491771" w:rsidRDefault="002A11A9" w:rsidP="00124122">
            <w:pPr>
              <w:rPr>
                <w:sz w:val="20"/>
                <w:szCs w:val="20"/>
              </w:rPr>
            </w:pPr>
          </w:p>
        </w:tc>
        <w:tc>
          <w:tcPr>
            <w:tcW w:w="6301" w:type="dxa"/>
          </w:tcPr>
          <w:p w14:paraId="729EB160"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20 </w:t>
            </w:r>
            <w:proofErr w:type="spellStart"/>
            <w:r w:rsidRPr="00AA226C">
              <w:rPr>
                <w:sz w:val="20"/>
                <w:szCs w:val="20"/>
                <w:lang w:val="en-US" w:eastAsia="en-US"/>
              </w:rPr>
              <w:t>pgs</w:t>
            </w:r>
            <w:proofErr w:type="spellEnd"/>
            <w:r w:rsidRPr="00AA226C">
              <w:rPr>
                <w:sz w:val="20"/>
                <w:szCs w:val="20"/>
                <w:lang w:val="en-US" w:eastAsia="en-US"/>
              </w:rPr>
              <w:t xml:space="preserve"> 597-635</w:t>
            </w:r>
          </w:p>
        </w:tc>
        <w:tc>
          <w:tcPr>
            <w:tcW w:w="1153" w:type="dxa"/>
          </w:tcPr>
          <w:p w14:paraId="4D07A956"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5</w:t>
            </w:r>
          </w:p>
        </w:tc>
      </w:tr>
      <w:tr w:rsidR="002A11A9" w:rsidRPr="00491771" w14:paraId="451C2A11" w14:textId="77777777" w:rsidTr="00124122">
        <w:trPr>
          <w:jc w:val="center"/>
        </w:trPr>
        <w:tc>
          <w:tcPr>
            <w:tcW w:w="2481" w:type="dxa"/>
          </w:tcPr>
          <w:p w14:paraId="7E155EBF" w14:textId="77777777" w:rsidR="002A11A9" w:rsidRPr="00491771" w:rsidRDefault="002A11A9" w:rsidP="00124122">
            <w:pPr>
              <w:jc w:val="both"/>
              <w:rPr>
                <w:b/>
                <w:sz w:val="20"/>
                <w:szCs w:val="20"/>
              </w:rPr>
            </w:pPr>
            <w:r w:rsidRPr="00491771">
              <w:rPr>
                <w:b/>
                <w:sz w:val="20"/>
                <w:szCs w:val="20"/>
              </w:rPr>
              <w:t>Exchange Rate Determination</w:t>
            </w:r>
          </w:p>
          <w:p w14:paraId="14E0CBBC" w14:textId="77777777" w:rsidR="002A11A9" w:rsidRPr="00491771" w:rsidRDefault="002A11A9" w:rsidP="00124122">
            <w:pPr>
              <w:rPr>
                <w:sz w:val="20"/>
                <w:szCs w:val="20"/>
              </w:rPr>
            </w:pPr>
          </w:p>
        </w:tc>
        <w:tc>
          <w:tcPr>
            <w:tcW w:w="6301" w:type="dxa"/>
          </w:tcPr>
          <w:p w14:paraId="0EF4B900"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International Economics 4</w:t>
            </w:r>
            <w:r w:rsidRPr="00AA226C">
              <w:rPr>
                <w:sz w:val="20"/>
                <w:szCs w:val="20"/>
                <w:vertAlign w:val="superscript"/>
                <w:lang w:val="en-US" w:eastAsia="en-US"/>
              </w:rPr>
              <w:t>th</w:t>
            </w:r>
            <w:r w:rsidRPr="00AA226C">
              <w:rPr>
                <w:sz w:val="20"/>
                <w:szCs w:val="20"/>
                <w:lang w:val="en-US" w:eastAsia="en-US"/>
              </w:rPr>
              <w:t xml:space="preserve"> ed; Alan Winters (1991) chapters 22, 23, 26 </w:t>
            </w:r>
            <w:proofErr w:type="spellStart"/>
            <w:r w:rsidRPr="00AA226C">
              <w:rPr>
                <w:sz w:val="20"/>
                <w:szCs w:val="20"/>
                <w:lang w:val="en-US" w:eastAsia="en-US"/>
              </w:rPr>
              <w:t>pgs</w:t>
            </w:r>
            <w:proofErr w:type="spellEnd"/>
            <w:r w:rsidRPr="00AA226C">
              <w:rPr>
                <w:sz w:val="20"/>
                <w:szCs w:val="20"/>
                <w:lang w:val="en-US" w:eastAsia="en-US"/>
              </w:rPr>
              <w:t xml:space="preserve"> 312-342, 374-394</w:t>
            </w:r>
          </w:p>
        </w:tc>
        <w:tc>
          <w:tcPr>
            <w:tcW w:w="1153" w:type="dxa"/>
          </w:tcPr>
          <w:p w14:paraId="5D69F656"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6</w:t>
            </w:r>
          </w:p>
        </w:tc>
      </w:tr>
      <w:tr w:rsidR="002A11A9" w:rsidRPr="00491771" w14:paraId="37B1DC57" w14:textId="77777777" w:rsidTr="00124122">
        <w:trPr>
          <w:jc w:val="center"/>
        </w:trPr>
        <w:tc>
          <w:tcPr>
            <w:tcW w:w="2481" w:type="dxa"/>
          </w:tcPr>
          <w:p w14:paraId="6486AC6F" w14:textId="77777777" w:rsidR="002A11A9" w:rsidRPr="00491771" w:rsidRDefault="002A11A9" w:rsidP="00124122">
            <w:pPr>
              <w:jc w:val="both"/>
              <w:rPr>
                <w:b/>
                <w:sz w:val="20"/>
                <w:szCs w:val="20"/>
              </w:rPr>
            </w:pPr>
            <w:r w:rsidRPr="00491771">
              <w:rPr>
                <w:b/>
                <w:sz w:val="20"/>
                <w:szCs w:val="20"/>
              </w:rPr>
              <w:t>Inflation, Interest Rates and Exchange Rates</w:t>
            </w:r>
          </w:p>
          <w:p w14:paraId="1D920B7F" w14:textId="77777777" w:rsidR="002A11A9" w:rsidRPr="00491771" w:rsidRDefault="002A11A9" w:rsidP="00124122">
            <w:pPr>
              <w:rPr>
                <w:sz w:val="20"/>
                <w:szCs w:val="20"/>
              </w:rPr>
            </w:pPr>
          </w:p>
        </w:tc>
        <w:tc>
          <w:tcPr>
            <w:tcW w:w="6301" w:type="dxa"/>
          </w:tcPr>
          <w:p w14:paraId="06CFD391"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18 </w:t>
            </w:r>
            <w:proofErr w:type="spellStart"/>
            <w:r w:rsidRPr="00AA226C">
              <w:rPr>
                <w:sz w:val="20"/>
                <w:szCs w:val="20"/>
                <w:lang w:val="en-US" w:eastAsia="en-US"/>
              </w:rPr>
              <w:t>pgs</w:t>
            </w:r>
            <w:proofErr w:type="spellEnd"/>
            <w:r w:rsidRPr="00AA226C">
              <w:rPr>
                <w:sz w:val="20"/>
                <w:szCs w:val="20"/>
                <w:lang w:val="en-US" w:eastAsia="en-US"/>
              </w:rPr>
              <w:t xml:space="preserve"> 529-531</w:t>
            </w:r>
          </w:p>
          <w:p w14:paraId="6DF41FA4"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International Economy 3</w:t>
            </w:r>
            <w:r w:rsidRPr="00AA226C">
              <w:rPr>
                <w:sz w:val="20"/>
                <w:szCs w:val="20"/>
                <w:vertAlign w:val="superscript"/>
                <w:lang w:val="en-US" w:eastAsia="en-US"/>
              </w:rPr>
              <w:t>rd</w:t>
            </w:r>
            <w:r w:rsidRPr="00AA226C">
              <w:rPr>
                <w:sz w:val="20"/>
                <w:szCs w:val="20"/>
                <w:lang w:val="en-US" w:eastAsia="en-US"/>
              </w:rPr>
              <w:t xml:space="preserve"> ed </w:t>
            </w:r>
            <w:proofErr w:type="spellStart"/>
            <w:r w:rsidRPr="00AA226C">
              <w:rPr>
                <w:sz w:val="20"/>
                <w:szCs w:val="20"/>
                <w:lang w:val="en-US" w:eastAsia="en-US"/>
              </w:rPr>
              <w:t>Kenen</w:t>
            </w:r>
            <w:proofErr w:type="spellEnd"/>
            <w:r w:rsidRPr="00AA226C">
              <w:rPr>
                <w:sz w:val="20"/>
                <w:szCs w:val="20"/>
                <w:lang w:val="en-US" w:eastAsia="en-US"/>
              </w:rPr>
              <w:t xml:space="preserve"> P. B (1994) Chapters 15,16, (</w:t>
            </w:r>
            <w:proofErr w:type="spellStart"/>
            <w:r w:rsidRPr="00AA226C">
              <w:rPr>
                <w:sz w:val="20"/>
                <w:szCs w:val="20"/>
                <w:lang w:val="en-US" w:eastAsia="en-US"/>
              </w:rPr>
              <w:t>pgs</w:t>
            </w:r>
            <w:proofErr w:type="spellEnd"/>
            <w:r w:rsidRPr="00AA226C">
              <w:rPr>
                <w:sz w:val="20"/>
                <w:szCs w:val="20"/>
                <w:lang w:val="en-US" w:eastAsia="en-US"/>
              </w:rPr>
              <w:t xml:space="preserve"> 376-398) </w:t>
            </w:r>
          </w:p>
        </w:tc>
        <w:tc>
          <w:tcPr>
            <w:tcW w:w="1153" w:type="dxa"/>
          </w:tcPr>
          <w:p w14:paraId="496EB8BC"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8</w:t>
            </w:r>
          </w:p>
        </w:tc>
      </w:tr>
      <w:tr w:rsidR="002A11A9" w:rsidRPr="00491771" w14:paraId="62EB25F4" w14:textId="77777777" w:rsidTr="00124122">
        <w:trPr>
          <w:jc w:val="center"/>
        </w:trPr>
        <w:tc>
          <w:tcPr>
            <w:tcW w:w="2481" w:type="dxa"/>
          </w:tcPr>
          <w:p w14:paraId="3D5EB97E" w14:textId="77777777" w:rsidR="002A11A9" w:rsidRPr="00491771" w:rsidRDefault="002A11A9" w:rsidP="00124122">
            <w:pPr>
              <w:jc w:val="both"/>
              <w:rPr>
                <w:b/>
                <w:sz w:val="20"/>
                <w:szCs w:val="20"/>
              </w:rPr>
            </w:pPr>
            <w:r w:rsidRPr="00491771">
              <w:rPr>
                <w:b/>
                <w:sz w:val="20"/>
                <w:szCs w:val="20"/>
              </w:rPr>
              <w:t>Macroeconomic Policy with Fixed Exchange Rates</w:t>
            </w:r>
          </w:p>
          <w:p w14:paraId="75FEDFFA" w14:textId="77777777" w:rsidR="002A11A9" w:rsidRPr="00491771" w:rsidRDefault="002A11A9" w:rsidP="00124122">
            <w:pPr>
              <w:rPr>
                <w:sz w:val="20"/>
                <w:szCs w:val="20"/>
              </w:rPr>
            </w:pPr>
          </w:p>
        </w:tc>
        <w:tc>
          <w:tcPr>
            <w:tcW w:w="6301" w:type="dxa"/>
          </w:tcPr>
          <w:p w14:paraId="4DE3656B"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16 </w:t>
            </w:r>
            <w:proofErr w:type="spellStart"/>
            <w:r w:rsidRPr="00AA226C">
              <w:rPr>
                <w:sz w:val="20"/>
                <w:szCs w:val="20"/>
                <w:lang w:val="en-US" w:eastAsia="en-US"/>
              </w:rPr>
              <w:t>pgs</w:t>
            </w:r>
            <w:proofErr w:type="spellEnd"/>
            <w:r w:rsidRPr="00AA226C">
              <w:rPr>
                <w:sz w:val="20"/>
                <w:szCs w:val="20"/>
                <w:lang w:val="en-US" w:eastAsia="en-US"/>
              </w:rPr>
              <w:t xml:space="preserve"> 465-500</w:t>
            </w:r>
          </w:p>
          <w:p w14:paraId="27B68D6B" w14:textId="77777777" w:rsidR="002A11A9" w:rsidRPr="00491771" w:rsidRDefault="002A11A9" w:rsidP="00124122">
            <w:pPr>
              <w:jc w:val="both"/>
              <w:rPr>
                <w:sz w:val="20"/>
                <w:szCs w:val="20"/>
              </w:rPr>
            </w:pPr>
            <w:r w:rsidRPr="00491771">
              <w:rPr>
                <w:sz w:val="20"/>
                <w:szCs w:val="20"/>
              </w:rPr>
              <w:t>Fleming J. M. ‘Domestic Financial Policies under Fixed and Floating exchange Rates’ IMF Staff Papers 9 (November 1962) 369-380</w:t>
            </w:r>
          </w:p>
        </w:tc>
        <w:tc>
          <w:tcPr>
            <w:tcW w:w="1153" w:type="dxa"/>
          </w:tcPr>
          <w:p w14:paraId="215C09A8"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9</w:t>
            </w:r>
          </w:p>
        </w:tc>
      </w:tr>
      <w:tr w:rsidR="002A11A9" w:rsidRPr="00491771" w14:paraId="5D962312" w14:textId="77777777" w:rsidTr="00124122">
        <w:trPr>
          <w:jc w:val="center"/>
        </w:trPr>
        <w:tc>
          <w:tcPr>
            <w:tcW w:w="2481" w:type="dxa"/>
          </w:tcPr>
          <w:p w14:paraId="721BFD1F" w14:textId="77777777" w:rsidR="002A11A9" w:rsidRPr="00491771" w:rsidRDefault="002A11A9" w:rsidP="00124122">
            <w:pPr>
              <w:jc w:val="both"/>
              <w:rPr>
                <w:b/>
                <w:sz w:val="20"/>
                <w:szCs w:val="20"/>
              </w:rPr>
            </w:pPr>
            <w:r w:rsidRPr="00491771">
              <w:rPr>
                <w:b/>
                <w:sz w:val="20"/>
                <w:szCs w:val="20"/>
              </w:rPr>
              <w:t>Macroeconomic Policy with Flexible Exchange Rates</w:t>
            </w:r>
          </w:p>
          <w:p w14:paraId="36CA754A" w14:textId="77777777" w:rsidR="002A11A9" w:rsidRPr="00491771" w:rsidRDefault="002A11A9" w:rsidP="00124122">
            <w:pPr>
              <w:rPr>
                <w:sz w:val="20"/>
                <w:szCs w:val="20"/>
              </w:rPr>
            </w:pPr>
          </w:p>
        </w:tc>
        <w:tc>
          <w:tcPr>
            <w:tcW w:w="6301" w:type="dxa"/>
          </w:tcPr>
          <w:p w14:paraId="1002686F"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6</w:t>
            </w:r>
            <w:r w:rsidRPr="00AA226C">
              <w:rPr>
                <w:sz w:val="20"/>
                <w:szCs w:val="20"/>
                <w:vertAlign w:val="superscript"/>
                <w:lang w:val="en-US" w:eastAsia="en-US"/>
              </w:rPr>
              <w:t>th</w:t>
            </w:r>
            <w:r w:rsidRPr="00AA226C">
              <w:rPr>
                <w:sz w:val="20"/>
                <w:szCs w:val="20"/>
                <w:lang w:val="en-US" w:eastAsia="en-US"/>
              </w:rPr>
              <w:t xml:space="preserve"> ed; Yarbrough and Yarbrough (2001) Chapter 17 </w:t>
            </w:r>
            <w:proofErr w:type="spellStart"/>
            <w:r w:rsidRPr="00AA226C">
              <w:rPr>
                <w:sz w:val="20"/>
                <w:szCs w:val="20"/>
                <w:lang w:val="en-US" w:eastAsia="en-US"/>
              </w:rPr>
              <w:t>pgs</w:t>
            </w:r>
            <w:proofErr w:type="spellEnd"/>
            <w:r w:rsidRPr="00AA226C">
              <w:rPr>
                <w:sz w:val="20"/>
                <w:szCs w:val="20"/>
                <w:lang w:val="en-US" w:eastAsia="en-US"/>
              </w:rPr>
              <w:t xml:space="preserve"> 500-528</w:t>
            </w:r>
          </w:p>
          <w:p w14:paraId="476D27EA" w14:textId="77777777" w:rsidR="002A11A9" w:rsidRPr="00491771" w:rsidRDefault="002A11A9" w:rsidP="00124122">
            <w:pPr>
              <w:jc w:val="both"/>
              <w:rPr>
                <w:sz w:val="20"/>
                <w:szCs w:val="20"/>
              </w:rPr>
            </w:pPr>
            <w:r w:rsidRPr="00491771">
              <w:rPr>
                <w:sz w:val="20"/>
                <w:szCs w:val="20"/>
              </w:rPr>
              <w:t>Fleming J. M. ‘Domestic Financial Policies under Fixed and Floating exchange Rates’ IMF Staff Papers 9 (November 1962) 369-380</w:t>
            </w:r>
          </w:p>
        </w:tc>
        <w:tc>
          <w:tcPr>
            <w:tcW w:w="1153" w:type="dxa"/>
          </w:tcPr>
          <w:p w14:paraId="41A121B0"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10</w:t>
            </w:r>
          </w:p>
        </w:tc>
      </w:tr>
      <w:tr w:rsidR="002A11A9" w:rsidRPr="00491771" w14:paraId="7311A90E" w14:textId="77777777" w:rsidTr="00124122">
        <w:trPr>
          <w:jc w:val="center"/>
        </w:trPr>
        <w:tc>
          <w:tcPr>
            <w:tcW w:w="2481" w:type="dxa"/>
          </w:tcPr>
          <w:p w14:paraId="63CC43FA" w14:textId="77777777" w:rsidR="002A11A9" w:rsidRPr="00491771" w:rsidRDefault="002A11A9" w:rsidP="00124122">
            <w:pPr>
              <w:jc w:val="both"/>
              <w:rPr>
                <w:b/>
                <w:sz w:val="20"/>
                <w:szCs w:val="20"/>
              </w:rPr>
            </w:pPr>
            <w:r w:rsidRPr="00491771">
              <w:rPr>
                <w:b/>
                <w:sz w:val="20"/>
                <w:szCs w:val="20"/>
              </w:rPr>
              <w:t xml:space="preserve">Aggregate demand and supply in the Open Economy </w:t>
            </w:r>
          </w:p>
          <w:p w14:paraId="2E58B0E0" w14:textId="77777777" w:rsidR="002A11A9" w:rsidRPr="00491771" w:rsidRDefault="002A11A9" w:rsidP="00124122">
            <w:pPr>
              <w:rPr>
                <w:sz w:val="20"/>
                <w:szCs w:val="20"/>
              </w:rPr>
            </w:pPr>
          </w:p>
        </w:tc>
        <w:tc>
          <w:tcPr>
            <w:tcW w:w="6301" w:type="dxa"/>
          </w:tcPr>
          <w:p w14:paraId="1B866029" w14:textId="77777777" w:rsidR="002A11A9" w:rsidRPr="00491771" w:rsidRDefault="002A11A9" w:rsidP="00124122">
            <w:pPr>
              <w:jc w:val="both"/>
              <w:rPr>
                <w:sz w:val="20"/>
                <w:szCs w:val="20"/>
              </w:rPr>
            </w:pPr>
            <w:r w:rsidRPr="00491771">
              <w:rPr>
                <w:sz w:val="20"/>
                <w:szCs w:val="20"/>
              </w:rPr>
              <w:t>International Economics: Appleyard, Field and Cobb 5</w:t>
            </w:r>
            <w:r w:rsidRPr="00491771">
              <w:rPr>
                <w:sz w:val="20"/>
                <w:szCs w:val="20"/>
                <w:vertAlign w:val="superscript"/>
              </w:rPr>
              <w:t>th</w:t>
            </w:r>
            <w:r w:rsidRPr="00491771">
              <w:rPr>
                <w:sz w:val="20"/>
                <w:szCs w:val="20"/>
              </w:rPr>
              <w:t xml:space="preserve"> ed.: Chapters 25-27 </w:t>
            </w:r>
            <w:proofErr w:type="spellStart"/>
            <w:r w:rsidRPr="00491771">
              <w:rPr>
                <w:sz w:val="20"/>
                <w:szCs w:val="20"/>
              </w:rPr>
              <w:t>pgs</w:t>
            </w:r>
            <w:proofErr w:type="spellEnd"/>
            <w:r w:rsidRPr="00491771">
              <w:rPr>
                <w:sz w:val="20"/>
                <w:szCs w:val="20"/>
              </w:rPr>
              <w:t xml:space="preserve"> 615-690. </w:t>
            </w:r>
          </w:p>
          <w:p w14:paraId="0D23D61F"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7</w:t>
            </w:r>
            <w:r w:rsidRPr="00AA226C">
              <w:rPr>
                <w:sz w:val="20"/>
                <w:szCs w:val="20"/>
                <w:vertAlign w:val="superscript"/>
                <w:lang w:val="en-US" w:eastAsia="en-US"/>
              </w:rPr>
              <w:t>th</w:t>
            </w:r>
            <w:r w:rsidRPr="00AA226C">
              <w:rPr>
                <w:sz w:val="20"/>
                <w:szCs w:val="20"/>
                <w:lang w:val="en-US" w:eastAsia="en-US"/>
              </w:rPr>
              <w:t xml:space="preserve"> ed; Yarbrough and Yarbrough (2006) Chapter 19 </w:t>
            </w:r>
            <w:proofErr w:type="spellStart"/>
            <w:r w:rsidRPr="00AA226C">
              <w:rPr>
                <w:sz w:val="20"/>
                <w:szCs w:val="20"/>
                <w:lang w:val="en-US" w:eastAsia="en-US"/>
              </w:rPr>
              <w:t>pgs</w:t>
            </w:r>
            <w:proofErr w:type="spellEnd"/>
            <w:r w:rsidRPr="00AA226C">
              <w:rPr>
                <w:sz w:val="20"/>
                <w:szCs w:val="20"/>
                <w:lang w:val="en-US" w:eastAsia="en-US"/>
              </w:rPr>
              <w:t xml:space="preserve"> 620-657</w:t>
            </w:r>
          </w:p>
        </w:tc>
        <w:tc>
          <w:tcPr>
            <w:tcW w:w="1153" w:type="dxa"/>
          </w:tcPr>
          <w:p w14:paraId="32DA12D8" w14:textId="77777777" w:rsidR="002A11A9" w:rsidRPr="00491771" w:rsidRDefault="002A11A9" w:rsidP="00124122">
            <w:pPr>
              <w:jc w:val="both"/>
              <w:rPr>
                <w:sz w:val="20"/>
                <w:szCs w:val="20"/>
              </w:rPr>
            </w:pPr>
            <w:r>
              <w:rPr>
                <w:sz w:val="20"/>
                <w:szCs w:val="20"/>
              </w:rPr>
              <w:t>11</w:t>
            </w:r>
          </w:p>
        </w:tc>
      </w:tr>
      <w:tr w:rsidR="002A11A9" w:rsidRPr="00491771" w14:paraId="44DF18F3" w14:textId="77777777" w:rsidTr="00124122">
        <w:trPr>
          <w:jc w:val="center"/>
        </w:trPr>
        <w:tc>
          <w:tcPr>
            <w:tcW w:w="2481" w:type="dxa"/>
          </w:tcPr>
          <w:p w14:paraId="078F6DF5" w14:textId="77777777" w:rsidR="002A11A9" w:rsidRPr="00491771" w:rsidRDefault="002A11A9" w:rsidP="00124122">
            <w:pPr>
              <w:jc w:val="both"/>
              <w:rPr>
                <w:b/>
                <w:sz w:val="20"/>
                <w:szCs w:val="20"/>
              </w:rPr>
            </w:pPr>
            <w:r w:rsidRPr="00491771">
              <w:rPr>
                <w:b/>
                <w:sz w:val="20"/>
                <w:szCs w:val="20"/>
              </w:rPr>
              <w:t xml:space="preserve">Macroeconomics of development </w:t>
            </w:r>
          </w:p>
          <w:p w14:paraId="247A0AD3" w14:textId="77777777" w:rsidR="002A11A9" w:rsidRPr="00491771" w:rsidRDefault="002A11A9" w:rsidP="00124122">
            <w:pPr>
              <w:rPr>
                <w:sz w:val="20"/>
                <w:szCs w:val="20"/>
              </w:rPr>
            </w:pPr>
          </w:p>
        </w:tc>
        <w:tc>
          <w:tcPr>
            <w:tcW w:w="6301" w:type="dxa"/>
          </w:tcPr>
          <w:p w14:paraId="78FE0AAE" w14:textId="77777777" w:rsidR="002A11A9" w:rsidRPr="00AA226C" w:rsidRDefault="002A11A9" w:rsidP="00124122">
            <w:pPr>
              <w:pStyle w:val="BodyText2"/>
              <w:spacing w:after="0" w:line="240" w:lineRule="auto"/>
              <w:jc w:val="both"/>
              <w:rPr>
                <w:sz w:val="20"/>
                <w:szCs w:val="20"/>
                <w:lang w:val="en-US" w:eastAsia="en-US"/>
              </w:rPr>
            </w:pPr>
            <w:r w:rsidRPr="00AA226C">
              <w:rPr>
                <w:sz w:val="20"/>
                <w:szCs w:val="20"/>
                <w:lang w:val="en-US" w:eastAsia="en-US"/>
              </w:rPr>
              <w:t>The World Economy; Trade and Finance 7</w:t>
            </w:r>
            <w:r w:rsidRPr="00AA226C">
              <w:rPr>
                <w:sz w:val="20"/>
                <w:szCs w:val="20"/>
                <w:vertAlign w:val="superscript"/>
                <w:lang w:val="en-US" w:eastAsia="en-US"/>
              </w:rPr>
              <w:t>th</w:t>
            </w:r>
            <w:r w:rsidRPr="00AA226C">
              <w:rPr>
                <w:sz w:val="20"/>
                <w:szCs w:val="20"/>
                <w:lang w:val="en-US" w:eastAsia="en-US"/>
              </w:rPr>
              <w:t xml:space="preserve"> ed; Yarbrough and Yarbrough (2006) Chapter 21 </w:t>
            </w:r>
            <w:proofErr w:type="spellStart"/>
            <w:r w:rsidRPr="00AA226C">
              <w:rPr>
                <w:sz w:val="20"/>
                <w:szCs w:val="20"/>
                <w:lang w:val="en-US" w:eastAsia="en-US"/>
              </w:rPr>
              <w:t>pgs</w:t>
            </w:r>
            <w:proofErr w:type="spellEnd"/>
            <w:r w:rsidRPr="00AA226C">
              <w:rPr>
                <w:sz w:val="20"/>
                <w:szCs w:val="20"/>
                <w:lang w:val="en-US" w:eastAsia="en-US"/>
              </w:rPr>
              <w:t xml:space="preserve"> 705-734</w:t>
            </w:r>
          </w:p>
        </w:tc>
        <w:tc>
          <w:tcPr>
            <w:tcW w:w="1153" w:type="dxa"/>
          </w:tcPr>
          <w:p w14:paraId="44ECA0BC" w14:textId="77777777" w:rsidR="002A11A9" w:rsidRPr="00AA226C" w:rsidRDefault="002A11A9" w:rsidP="00124122">
            <w:pPr>
              <w:pStyle w:val="BodyText2"/>
              <w:spacing w:after="0" w:line="240" w:lineRule="auto"/>
              <w:jc w:val="both"/>
              <w:rPr>
                <w:sz w:val="20"/>
                <w:szCs w:val="20"/>
                <w:lang w:val="en-US" w:eastAsia="en-US"/>
              </w:rPr>
            </w:pPr>
            <w:r>
              <w:rPr>
                <w:sz w:val="20"/>
                <w:szCs w:val="20"/>
                <w:lang w:val="en-US" w:eastAsia="en-US"/>
              </w:rPr>
              <w:t>12</w:t>
            </w:r>
          </w:p>
        </w:tc>
      </w:tr>
      <w:tr w:rsidR="00DD71D6" w:rsidRPr="00491771" w14:paraId="32267554" w14:textId="77777777" w:rsidTr="00124122">
        <w:trPr>
          <w:jc w:val="center"/>
        </w:trPr>
        <w:tc>
          <w:tcPr>
            <w:tcW w:w="2481" w:type="dxa"/>
          </w:tcPr>
          <w:p w14:paraId="3DCCF526" w14:textId="77777777" w:rsidR="00DD71D6" w:rsidRPr="00491771" w:rsidRDefault="00DD71D6" w:rsidP="00124122">
            <w:pPr>
              <w:jc w:val="both"/>
              <w:rPr>
                <w:b/>
                <w:sz w:val="20"/>
                <w:szCs w:val="20"/>
              </w:rPr>
            </w:pPr>
            <w:r>
              <w:rPr>
                <w:b/>
                <w:sz w:val="20"/>
                <w:szCs w:val="20"/>
              </w:rPr>
              <w:t xml:space="preserve">Review and recap </w:t>
            </w:r>
          </w:p>
        </w:tc>
        <w:tc>
          <w:tcPr>
            <w:tcW w:w="6301" w:type="dxa"/>
          </w:tcPr>
          <w:p w14:paraId="7AE58898" w14:textId="77777777" w:rsidR="00DD71D6" w:rsidRPr="00AA226C" w:rsidRDefault="00DD71D6" w:rsidP="00124122">
            <w:pPr>
              <w:pStyle w:val="BodyText2"/>
              <w:spacing w:after="0" w:line="240" w:lineRule="auto"/>
              <w:jc w:val="both"/>
              <w:rPr>
                <w:sz w:val="20"/>
                <w:szCs w:val="20"/>
                <w:lang w:val="en-US" w:eastAsia="en-US"/>
              </w:rPr>
            </w:pPr>
          </w:p>
        </w:tc>
        <w:tc>
          <w:tcPr>
            <w:tcW w:w="1153" w:type="dxa"/>
          </w:tcPr>
          <w:p w14:paraId="52B62E99" w14:textId="77777777" w:rsidR="00DD71D6" w:rsidRDefault="00DD71D6" w:rsidP="00124122">
            <w:pPr>
              <w:pStyle w:val="BodyText2"/>
              <w:spacing w:after="0" w:line="240" w:lineRule="auto"/>
              <w:jc w:val="both"/>
              <w:rPr>
                <w:sz w:val="20"/>
                <w:szCs w:val="20"/>
                <w:lang w:val="en-US" w:eastAsia="en-US"/>
              </w:rPr>
            </w:pPr>
            <w:r>
              <w:rPr>
                <w:sz w:val="20"/>
                <w:szCs w:val="20"/>
                <w:lang w:val="en-US" w:eastAsia="en-US"/>
              </w:rPr>
              <w:t>13</w:t>
            </w:r>
          </w:p>
        </w:tc>
      </w:tr>
    </w:tbl>
    <w:p w14:paraId="086FF7E1" w14:textId="77777777" w:rsidR="009E52F4" w:rsidRDefault="009E52F4" w:rsidP="009E52F4">
      <w:pPr>
        <w:rPr>
          <w:sz w:val="23"/>
          <w:szCs w:val="23"/>
        </w:rPr>
      </w:pPr>
    </w:p>
    <w:p w14:paraId="4A85167B" w14:textId="77777777" w:rsidR="00625335" w:rsidRDefault="00625335" w:rsidP="009E52F4">
      <w:pPr>
        <w:rPr>
          <w:sz w:val="22"/>
          <w:szCs w:val="22"/>
        </w:rPr>
      </w:pPr>
    </w:p>
    <w:p w14:paraId="6EBC38CF" w14:textId="77777777" w:rsidR="00124122" w:rsidRPr="007A0D76" w:rsidRDefault="00124122" w:rsidP="009E52F4">
      <w:pPr>
        <w:rPr>
          <w:sz w:val="22"/>
          <w:szCs w:val="22"/>
        </w:rPr>
      </w:pPr>
    </w:p>
    <w:p w14:paraId="45DC4C05" w14:textId="77777777" w:rsidR="00625335" w:rsidRPr="007A0D76" w:rsidRDefault="00625335" w:rsidP="00625335">
      <w:pPr>
        <w:pBdr>
          <w:top w:val="single" w:sz="12" w:space="1" w:color="auto"/>
          <w:left w:val="single" w:sz="12" w:space="4" w:color="auto"/>
          <w:bottom w:val="single" w:sz="12" w:space="1" w:color="auto"/>
          <w:right w:val="single" w:sz="12" w:space="4" w:color="auto"/>
        </w:pBdr>
        <w:rPr>
          <w:sz w:val="22"/>
          <w:szCs w:val="22"/>
        </w:rPr>
      </w:pPr>
      <w:r w:rsidRPr="007A0D76">
        <w:rPr>
          <w:b/>
          <w:bCs/>
          <w:sz w:val="22"/>
          <w:szCs w:val="22"/>
        </w:rPr>
        <w:t>6 READINGS/RESOURCES - ONLINE AND PRINT</w:t>
      </w:r>
    </w:p>
    <w:p w14:paraId="2F5D282B" w14:textId="77777777" w:rsidR="00625335" w:rsidRDefault="00625335" w:rsidP="00625335">
      <w:pPr>
        <w:rPr>
          <w:sz w:val="23"/>
          <w:szCs w:val="23"/>
        </w:rPr>
      </w:pPr>
    </w:p>
    <w:p w14:paraId="23DAD6FC" w14:textId="77777777" w:rsidR="00304B43" w:rsidRPr="00491771" w:rsidRDefault="00304B43" w:rsidP="00304B43">
      <w:pPr>
        <w:jc w:val="both"/>
        <w:rPr>
          <w:b/>
        </w:rPr>
      </w:pPr>
      <w:r w:rsidRPr="00491771">
        <w:rPr>
          <w:b/>
        </w:rPr>
        <w:t>Required Text:</w:t>
      </w:r>
    </w:p>
    <w:p w14:paraId="1D764177" w14:textId="77777777" w:rsidR="00304B43" w:rsidRDefault="00304B43" w:rsidP="00304B43">
      <w:pPr>
        <w:pStyle w:val="BodyText2"/>
        <w:spacing w:line="240" w:lineRule="auto"/>
        <w:jc w:val="both"/>
        <w:rPr>
          <w:lang w:val="en-US" w:eastAsia="en-US"/>
        </w:rPr>
      </w:pPr>
    </w:p>
    <w:p w14:paraId="5CBA2362" w14:textId="77777777" w:rsidR="00304B43" w:rsidRPr="00AA226C" w:rsidRDefault="00304B43" w:rsidP="00304B43">
      <w:pPr>
        <w:pStyle w:val="BodyText2"/>
        <w:spacing w:line="240" w:lineRule="auto"/>
        <w:jc w:val="both"/>
        <w:rPr>
          <w:lang w:val="en-US" w:eastAsia="en-US"/>
        </w:rPr>
      </w:pPr>
      <w:r w:rsidRPr="00AA226C">
        <w:rPr>
          <w:lang w:val="en-US" w:eastAsia="en-US"/>
        </w:rPr>
        <w:t>The World Economy; Trade and Finance 6</w:t>
      </w:r>
      <w:r w:rsidRPr="00AA226C">
        <w:rPr>
          <w:vertAlign w:val="superscript"/>
          <w:lang w:val="en-US" w:eastAsia="en-US"/>
        </w:rPr>
        <w:t>th</w:t>
      </w:r>
      <w:r w:rsidRPr="00AA226C">
        <w:rPr>
          <w:lang w:val="en-US" w:eastAsia="en-US"/>
        </w:rPr>
        <w:t xml:space="preserve"> ed; Yarbrough and Yarbrough (2001) </w:t>
      </w:r>
    </w:p>
    <w:p w14:paraId="6BEC466F" w14:textId="77777777" w:rsidR="00304B43" w:rsidRPr="00AA226C" w:rsidRDefault="00304B43" w:rsidP="00304B43">
      <w:pPr>
        <w:pStyle w:val="BodyText2"/>
        <w:spacing w:line="240" w:lineRule="auto"/>
        <w:jc w:val="both"/>
        <w:rPr>
          <w:lang w:val="en-US" w:eastAsia="en-US"/>
        </w:rPr>
      </w:pPr>
      <w:r w:rsidRPr="00AA226C">
        <w:rPr>
          <w:rStyle w:val="productname1"/>
          <w:rFonts w:eastAsiaTheme="majorEastAsia"/>
          <w:b w:val="0"/>
          <w:lang w:val="en-US" w:eastAsia="en-US"/>
        </w:rPr>
        <w:t xml:space="preserve">Trade Investment and Development in the Contemporary Caribbean </w:t>
      </w:r>
      <w:r w:rsidRPr="00AA226C">
        <w:rPr>
          <w:b/>
          <w:lang w:val="en-US" w:eastAsia="en-US"/>
        </w:rPr>
        <w:br/>
      </w:r>
      <w:proofErr w:type="spellStart"/>
      <w:r w:rsidRPr="00AA226C">
        <w:rPr>
          <w:lang w:val="en-US" w:eastAsia="en-US"/>
        </w:rPr>
        <w:t>Bhoendradatt</w:t>
      </w:r>
      <w:proofErr w:type="spellEnd"/>
      <w:r w:rsidRPr="00AA226C">
        <w:rPr>
          <w:lang w:val="en-US" w:eastAsia="en-US"/>
        </w:rPr>
        <w:t xml:space="preserve"> </w:t>
      </w:r>
      <w:proofErr w:type="spellStart"/>
      <w:r w:rsidRPr="00AA226C">
        <w:rPr>
          <w:lang w:val="en-US" w:eastAsia="en-US"/>
        </w:rPr>
        <w:t>Tewari</w:t>
      </w:r>
      <w:r>
        <w:rPr>
          <w:lang w:val="en-US" w:eastAsia="en-US"/>
        </w:rPr>
        <w:t>e</w:t>
      </w:r>
      <w:proofErr w:type="spellEnd"/>
      <w:r w:rsidRPr="00AA226C">
        <w:rPr>
          <w:lang w:val="en-US" w:eastAsia="en-US"/>
        </w:rPr>
        <w:t xml:space="preserve"> and Roger </w:t>
      </w:r>
      <w:proofErr w:type="spellStart"/>
      <w:r w:rsidRPr="00AA226C">
        <w:rPr>
          <w:lang w:val="en-US" w:eastAsia="en-US"/>
        </w:rPr>
        <w:t>Hosein</w:t>
      </w:r>
      <w:proofErr w:type="spellEnd"/>
      <w:r w:rsidRPr="00AA226C">
        <w:rPr>
          <w:lang w:val="en-US" w:eastAsia="en-US"/>
        </w:rPr>
        <w:t xml:space="preserve">, Ian Randall Publishers, (2007). </w:t>
      </w:r>
    </w:p>
    <w:p w14:paraId="6256F660" w14:textId="77777777" w:rsidR="00304B43" w:rsidRPr="00AA226C" w:rsidRDefault="00304B43" w:rsidP="00304B43">
      <w:pPr>
        <w:pStyle w:val="BodyText2"/>
        <w:spacing w:line="240" w:lineRule="auto"/>
        <w:jc w:val="both"/>
        <w:rPr>
          <w:b/>
          <w:lang w:val="en-US" w:eastAsia="en-US"/>
        </w:rPr>
      </w:pPr>
      <w:r w:rsidRPr="00AA226C">
        <w:rPr>
          <w:b/>
          <w:lang w:val="en-US" w:eastAsia="en-US"/>
        </w:rPr>
        <w:t xml:space="preserve">Supplemental Texts </w:t>
      </w:r>
    </w:p>
    <w:p w14:paraId="3D36AA00" w14:textId="77777777" w:rsidR="00304B43" w:rsidRPr="00AA226C" w:rsidRDefault="00304B43" w:rsidP="00304B43">
      <w:pPr>
        <w:pStyle w:val="BodyText2"/>
        <w:spacing w:line="240" w:lineRule="auto"/>
        <w:jc w:val="both"/>
        <w:rPr>
          <w:b/>
          <w:lang w:val="en-US" w:eastAsia="en-US"/>
        </w:rPr>
      </w:pPr>
      <w:r w:rsidRPr="00AA226C">
        <w:rPr>
          <w:lang w:val="en-US" w:eastAsia="en-US"/>
        </w:rPr>
        <w:t>The International Economy 3</w:t>
      </w:r>
      <w:r w:rsidRPr="00AA226C">
        <w:rPr>
          <w:vertAlign w:val="superscript"/>
          <w:lang w:val="en-US" w:eastAsia="en-US"/>
        </w:rPr>
        <w:t>rd</w:t>
      </w:r>
      <w:r w:rsidRPr="00AA226C">
        <w:rPr>
          <w:lang w:val="en-US" w:eastAsia="en-US"/>
        </w:rPr>
        <w:t xml:space="preserve"> ed </w:t>
      </w:r>
      <w:proofErr w:type="spellStart"/>
      <w:r w:rsidRPr="00AA226C">
        <w:rPr>
          <w:lang w:val="en-US" w:eastAsia="en-US"/>
        </w:rPr>
        <w:t>Kenen</w:t>
      </w:r>
      <w:proofErr w:type="spellEnd"/>
      <w:r w:rsidRPr="00AA226C">
        <w:rPr>
          <w:lang w:val="en-US" w:eastAsia="en-US"/>
        </w:rPr>
        <w:t xml:space="preserve"> P. B (1994) </w:t>
      </w:r>
    </w:p>
    <w:p w14:paraId="752495C4" w14:textId="77777777" w:rsidR="00304B43" w:rsidRPr="00491771" w:rsidRDefault="00304B43" w:rsidP="00304B43">
      <w:pPr>
        <w:pStyle w:val="BodyText2"/>
        <w:spacing w:line="240" w:lineRule="auto"/>
        <w:jc w:val="both"/>
        <w:rPr>
          <w:lang w:val="de-DE" w:eastAsia="en-US"/>
        </w:rPr>
      </w:pPr>
      <w:r w:rsidRPr="00AA226C">
        <w:rPr>
          <w:lang w:val="en-US" w:eastAsia="en-US"/>
        </w:rPr>
        <w:t xml:space="preserve">International Economics; Theory and Practice. </w:t>
      </w:r>
      <w:r w:rsidRPr="00491771">
        <w:rPr>
          <w:lang w:val="de-DE" w:eastAsia="en-US"/>
        </w:rPr>
        <w:t xml:space="preserve">Krugman P. R, Obstfeld , M (1994). </w:t>
      </w:r>
    </w:p>
    <w:p w14:paraId="17928341" w14:textId="77777777" w:rsidR="00304B43" w:rsidRPr="00304B43" w:rsidRDefault="00304B43" w:rsidP="00304B43">
      <w:pPr>
        <w:pStyle w:val="BodyText2"/>
        <w:spacing w:line="240" w:lineRule="auto"/>
        <w:jc w:val="both"/>
        <w:rPr>
          <w:lang w:val="en-US" w:eastAsia="en-US"/>
        </w:rPr>
      </w:pPr>
      <w:r w:rsidRPr="00AA226C">
        <w:rPr>
          <w:lang w:val="en-US" w:eastAsia="en-US"/>
        </w:rPr>
        <w:t>International Economics 4</w:t>
      </w:r>
      <w:r w:rsidRPr="00AA226C">
        <w:rPr>
          <w:vertAlign w:val="superscript"/>
          <w:lang w:val="en-US" w:eastAsia="en-US"/>
        </w:rPr>
        <w:t>th</w:t>
      </w:r>
      <w:r>
        <w:rPr>
          <w:lang w:val="en-US" w:eastAsia="en-US"/>
        </w:rPr>
        <w:t xml:space="preserve"> ed; Alan Winters (1991)</w:t>
      </w:r>
    </w:p>
    <w:p w14:paraId="6AC2229D" w14:textId="77777777" w:rsidR="00625335" w:rsidRDefault="00625335" w:rsidP="004143A3">
      <w:pPr>
        <w:jc w:val="both"/>
        <w:rPr>
          <w:b/>
          <w:bCs/>
          <w:sz w:val="23"/>
          <w:szCs w:val="23"/>
        </w:rPr>
      </w:pPr>
      <w:r>
        <w:rPr>
          <w:b/>
          <w:bCs/>
          <w:sz w:val="23"/>
          <w:szCs w:val="23"/>
        </w:rPr>
        <w:t>Other</w:t>
      </w:r>
    </w:p>
    <w:p w14:paraId="34B6BE3F" w14:textId="77777777" w:rsidR="00625335" w:rsidRPr="00625335" w:rsidRDefault="00625335" w:rsidP="00304B43">
      <w:pPr>
        <w:pStyle w:val="NoSpacing"/>
        <w:jc w:val="both"/>
        <w:rPr>
          <w:szCs w:val="20"/>
        </w:rPr>
      </w:pPr>
      <w:r w:rsidRPr="00625335">
        <w:rPr>
          <w:szCs w:val="20"/>
        </w:rPr>
        <w:t>Readings/Lecture notes will be provided to the class</w:t>
      </w:r>
    </w:p>
    <w:p w14:paraId="61AD4F3A" w14:textId="77777777" w:rsidR="00625335" w:rsidRDefault="00625335" w:rsidP="00625335">
      <w:pPr>
        <w:rPr>
          <w:sz w:val="23"/>
          <w:szCs w:val="23"/>
        </w:rPr>
      </w:pPr>
    </w:p>
    <w:p w14:paraId="50C543D4" w14:textId="77777777" w:rsidR="00124122" w:rsidRDefault="00124122" w:rsidP="00625335">
      <w:pPr>
        <w:rPr>
          <w:sz w:val="23"/>
          <w:szCs w:val="23"/>
        </w:rPr>
      </w:pPr>
    </w:p>
    <w:p w14:paraId="3AC7FB1A" w14:textId="77777777" w:rsidR="00124122" w:rsidRDefault="00124122" w:rsidP="00625335">
      <w:pPr>
        <w:rPr>
          <w:sz w:val="23"/>
          <w:szCs w:val="23"/>
        </w:rPr>
      </w:pPr>
    </w:p>
    <w:p w14:paraId="24F8DB2E" w14:textId="77777777" w:rsidR="00124122" w:rsidRDefault="00124122" w:rsidP="00625335">
      <w:pPr>
        <w:rPr>
          <w:sz w:val="23"/>
          <w:szCs w:val="23"/>
        </w:rPr>
      </w:pPr>
    </w:p>
    <w:p w14:paraId="79FD392B" w14:textId="77777777" w:rsidR="00124122" w:rsidRDefault="00124122" w:rsidP="00625335">
      <w:pPr>
        <w:rPr>
          <w:sz w:val="23"/>
          <w:szCs w:val="23"/>
        </w:rPr>
      </w:pPr>
    </w:p>
    <w:p w14:paraId="02870F13" w14:textId="77777777" w:rsidR="00124122" w:rsidRDefault="00124122" w:rsidP="00625335">
      <w:pPr>
        <w:rPr>
          <w:sz w:val="23"/>
          <w:szCs w:val="23"/>
        </w:rPr>
      </w:pPr>
    </w:p>
    <w:p w14:paraId="125A0779" w14:textId="77777777" w:rsidR="00124122" w:rsidRDefault="00124122" w:rsidP="00625335">
      <w:pPr>
        <w:rPr>
          <w:sz w:val="23"/>
          <w:szCs w:val="23"/>
        </w:rPr>
      </w:pPr>
    </w:p>
    <w:p w14:paraId="22DD6FF3" w14:textId="77777777" w:rsidR="00124122" w:rsidRDefault="00124122" w:rsidP="00625335">
      <w:pPr>
        <w:rPr>
          <w:sz w:val="23"/>
          <w:szCs w:val="23"/>
        </w:rPr>
      </w:pPr>
    </w:p>
    <w:p w14:paraId="241C703B" w14:textId="77777777" w:rsidR="00124122" w:rsidRDefault="00124122" w:rsidP="00625335">
      <w:pPr>
        <w:rPr>
          <w:sz w:val="23"/>
          <w:szCs w:val="23"/>
        </w:rPr>
      </w:pPr>
    </w:p>
    <w:p w14:paraId="720A4EB0" w14:textId="77777777" w:rsidR="00124122" w:rsidRDefault="00124122" w:rsidP="00625335">
      <w:pPr>
        <w:rPr>
          <w:sz w:val="23"/>
          <w:szCs w:val="23"/>
        </w:rPr>
      </w:pPr>
    </w:p>
    <w:p w14:paraId="1079AC2D" w14:textId="2F55A2BF" w:rsidR="00124122" w:rsidRDefault="00124122" w:rsidP="00625335">
      <w:pPr>
        <w:rPr>
          <w:sz w:val="23"/>
          <w:szCs w:val="23"/>
        </w:rPr>
      </w:pPr>
    </w:p>
    <w:p w14:paraId="035150E8" w14:textId="61998DC0" w:rsidR="007704E6" w:rsidRDefault="007704E6" w:rsidP="00625335">
      <w:pPr>
        <w:rPr>
          <w:sz w:val="23"/>
          <w:szCs w:val="23"/>
        </w:rPr>
      </w:pPr>
    </w:p>
    <w:p w14:paraId="5ADFE4CE" w14:textId="5A598C73" w:rsidR="007704E6" w:rsidRDefault="007704E6" w:rsidP="00625335">
      <w:pPr>
        <w:rPr>
          <w:sz w:val="23"/>
          <w:szCs w:val="23"/>
        </w:rPr>
      </w:pPr>
    </w:p>
    <w:p w14:paraId="386DFAE9" w14:textId="6E3F7C08" w:rsidR="007704E6" w:rsidRDefault="007704E6" w:rsidP="00625335">
      <w:pPr>
        <w:rPr>
          <w:sz w:val="23"/>
          <w:szCs w:val="23"/>
        </w:rPr>
      </w:pPr>
    </w:p>
    <w:p w14:paraId="14863260" w14:textId="7B473CE7" w:rsidR="007704E6" w:rsidRDefault="007704E6" w:rsidP="00625335">
      <w:pPr>
        <w:rPr>
          <w:sz w:val="23"/>
          <w:szCs w:val="23"/>
        </w:rPr>
      </w:pPr>
    </w:p>
    <w:p w14:paraId="76F85450" w14:textId="2FC77E92" w:rsidR="007704E6" w:rsidRDefault="007704E6" w:rsidP="00625335">
      <w:pPr>
        <w:rPr>
          <w:sz w:val="23"/>
          <w:szCs w:val="23"/>
        </w:rPr>
      </w:pPr>
    </w:p>
    <w:p w14:paraId="134F641C" w14:textId="67C03B12" w:rsidR="007704E6" w:rsidRDefault="007704E6" w:rsidP="00625335">
      <w:pPr>
        <w:rPr>
          <w:sz w:val="23"/>
          <w:szCs w:val="23"/>
        </w:rPr>
      </w:pPr>
    </w:p>
    <w:p w14:paraId="54A70485" w14:textId="26653A22" w:rsidR="007704E6" w:rsidRDefault="007704E6" w:rsidP="00625335">
      <w:pPr>
        <w:rPr>
          <w:sz w:val="23"/>
          <w:szCs w:val="23"/>
        </w:rPr>
      </w:pPr>
    </w:p>
    <w:p w14:paraId="1473FFB3" w14:textId="4125253C" w:rsidR="007704E6" w:rsidRDefault="007704E6" w:rsidP="00625335">
      <w:pPr>
        <w:rPr>
          <w:sz w:val="23"/>
          <w:szCs w:val="23"/>
        </w:rPr>
      </w:pPr>
    </w:p>
    <w:p w14:paraId="491232E8" w14:textId="5A37CC64" w:rsidR="007704E6" w:rsidRDefault="007704E6" w:rsidP="00625335">
      <w:pPr>
        <w:rPr>
          <w:sz w:val="23"/>
          <w:szCs w:val="23"/>
        </w:rPr>
      </w:pPr>
    </w:p>
    <w:p w14:paraId="29A8F790" w14:textId="522E23FB" w:rsidR="007704E6" w:rsidRDefault="007704E6" w:rsidP="00625335">
      <w:pPr>
        <w:rPr>
          <w:sz w:val="23"/>
          <w:szCs w:val="23"/>
        </w:rPr>
      </w:pPr>
    </w:p>
    <w:p w14:paraId="4F2737C3" w14:textId="2E931D0A" w:rsidR="007704E6" w:rsidRDefault="007704E6" w:rsidP="00625335">
      <w:pPr>
        <w:rPr>
          <w:sz w:val="23"/>
          <w:szCs w:val="23"/>
        </w:rPr>
      </w:pPr>
    </w:p>
    <w:p w14:paraId="5CCDE35F" w14:textId="61988C13" w:rsidR="007704E6" w:rsidRDefault="007704E6" w:rsidP="00625335">
      <w:pPr>
        <w:rPr>
          <w:sz w:val="23"/>
          <w:szCs w:val="23"/>
        </w:rPr>
      </w:pPr>
    </w:p>
    <w:p w14:paraId="3442A991" w14:textId="7C6FF265" w:rsidR="007704E6" w:rsidRDefault="007704E6" w:rsidP="00625335">
      <w:pPr>
        <w:rPr>
          <w:sz w:val="23"/>
          <w:szCs w:val="23"/>
        </w:rPr>
      </w:pPr>
    </w:p>
    <w:p w14:paraId="6DB2FAE9" w14:textId="06509DFB" w:rsidR="007704E6" w:rsidRDefault="007704E6" w:rsidP="00625335">
      <w:pPr>
        <w:rPr>
          <w:sz w:val="23"/>
          <w:szCs w:val="23"/>
        </w:rPr>
      </w:pPr>
    </w:p>
    <w:p w14:paraId="5DC957DC" w14:textId="77777777" w:rsidR="007704E6" w:rsidRDefault="007704E6" w:rsidP="00625335">
      <w:pPr>
        <w:rPr>
          <w:sz w:val="23"/>
          <w:szCs w:val="23"/>
        </w:rPr>
      </w:pPr>
    </w:p>
    <w:p w14:paraId="26CF061A" w14:textId="77777777" w:rsidR="00124122" w:rsidRDefault="00124122" w:rsidP="00625335">
      <w:pPr>
        <w:rPr>
          <w:sz w:val="23"/>
          <w:szCs w:val="23"/>
        </w:rPr>
      </w:pPr>
    </w:p>
    <w:p w14:paraId="6F29DF6C" w14:textId="77777777" w:rsidR="00124122" w:rsidRDefault="00124122" w:rsidP="00625335">
      <w:pPr>
        <w:rPr>
          <w:sz w:val="23"/>
          <w:szCs w:val="23"/>
        </w:rPr>
      </w:pPr>
    </w:p>
    <w:p w14:paraId="346D131E" w14:textId="77777777" w:rsidR="00625335" w:rsidRPr="007A0D76" w:rsidRDefault="00625335" w:rsidP="00625335">
      <w:pPr>
        <w:rPr>
          <w:sz w:val="22"/>
          <w:szCs w:val="22"/>
        </w:rPr>
      </w:pPr>
    </w:p>
    <w:p w14:paraId="57833A7E" w14:textId="77777777" w:rsidR="00625335" w:rsidRPr="007A0D76" w:rsidRDefault="00625335" w:rsidP="00625335">
      <w:pPr>
        <w:pBdr>
          <w:top w:val="single" w:sz="12" w:space="1" w:color="auto"/>
          <w:left w:val="single" w:sz="12" w:space="4" w:color="auto"/>
          <w:bottom w:val="single" w:sz="12" w:space="1" w:color="auto"/>
          <w:right w:val="single" w:sz="12" w:space="4" w:color="auto"/>
        </w:pBdr>
        <w:rPr>
          <w:sz w:val="22"/>
          <w:szCs w:val="22"/>
        </w:rPr>
      </w:pPr>
      <w:r w:rsidRPr="007A0D76">
        <w:rPr>
          <w:b/>
          <w:bCs/>
          <w:sz w:val="22"/>
          <w:szCs w:val="22"/>
        </w:rPr>
        <w:t>7 POLICIES</w:t>
      </w:r>
    </w:p>
    <w:p w14:paraId="6067D062" w14:textId="77777777" w:rsidR="00625335" w:rsidRDefault="00625335" w:rsidP="00625335">
      <w:pPr>
        <w:rPr>
          <w:sz w:val="23"/>
          <w:szCs w:val="23"/>
        </w:rPr>
      </w:pPr>
    </w:p>
    <w:tbl>
      <w:tblPr>
        <w:tblW w:w="9468" w:type="dxa"/>
        <w:tblLayout w:type="fixed"/>
        <w:tblLook w:val="0000" w:firstRow="0" w:lastRow="0" w:firstColumn="0" w:lastColumn="0" w:noHBand="0" w:noVBand="0"/>
      </w:tblPr>
      <w:tblGrid>
        <w:gridCol w:w="9468"/>
      </w:tblGrid>
      <w:tr w:rsidR="00625335" w:rsidRPr="00FC6B72" w14:paraId="1372341A" w14:textId="77777777" w:rsidTr="00124122">
        <w:trPr>
          <w:cantSplit/>
          <w:trHeight w:val="260"/>
        </w:trPr>
        <w:tc>
          <w:tcPr>
            <w:tcW w:w="9468" w:type="dxa"/>
          </w:tcPr>
          <w:p w14:paraId="09B22CED" w14:textId="77777777" w:rsidR="0005750C" w:rsidRPr="005C030B" w:rsidRDefault="00625335" w:rsidP="005C030B">
            <w:pPr>
              <w:rPr>
                <w:b/>
              </w:rPr>
            </w:pPr>
            <w:r w:rsidRPr="00FC6B72">
              <w:rPr>
                <w:b/>
              </w:rPr>
              <w:t>ADDITIONAL INFORMATION</w:t>
            </w:r>
          </w:p>
        </w:tc>
      </w:tr>
      <w:tr w:rsidR="00625335" w:rsidRPr="00FC6B72" w14:paraId="1F7170B8" w14:textId="77777777" w:rsidTr="00124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468" w:type="dxa"/>
          </w:tcPr>
          <w:p w14:paraId="1F457F2C" w14:textId="77777777" w:rsidR="00625335" w:rsidRPr="00FC6B72" w:rsidRDefault="00625335" w:rsidP="003C5852">
            <w:pPr>
              <w:spacing w:before="120" w:after="120"/>
              <w:ind w:left="720" w:hanging="720"/>
              <w:jc w:val="both"/>
            </w:pPr>
            <w:r w:rsidRPr="00FC6B72">
              <w:rPr>
                <w:lang w:val="en-GB"/>
              </w:rPr>
              <w:t xml:space="preserve">19 </w:t>
            </w:r>
            <w:r w:rsidRPr="00FC6B72">
              <w:rPr>
                <w:lang w:val="en-GB"/>
              </w:rPr>
              <w:tab/>
              <w:t xml:space="preserve">“Any candidate who has been absent from the University for a prolonged period during the teaching of a particular course for any reason other than illness or whose attendance at prescribed lectures, classes, ... </w:t>
            </w:r>
            <w:r w:rsidRPr="00FC6B72">
              <w:rPr>
                <w:u w:val="single"/>
                <w:lang w:val="en-GB"/>
              </w:rPr>
              <w:t>tutorials</w:t>
            </w:r>
            <w:r w:rsidRPr="00FC6B72">
              <w:rPr>
                <w:lang w:val="en-GB"/>
              </w:rPr>
              <w:t>, ... has been unsatisfactory or who has failed to submit essays or other exercises set by his/her teachers, may be debarred by the relevant Academic Board, on the recommendation of the relevant Faculty Board, from taking any University examinations. The procedures to be used shall be prescribed in Faculty Regulations.”</w:t>
            </w:r>
          </w:p>
          <w:p w14:paraId="482C7787" w14:textId="77777777" w:rsidR="00625335" w:rsidRPr="00FC6B72" w:rsidRDefault="00625335" w:rsidP="003C5852">
            <w:pPr>
              <w:jc w:val="both"/>
            </w:pPr>
          </w:p>
          <w:p w14:paraId="6CF246E3" w14:textId="77777777" w:rsidR="00625335" w:rsidRPr="00FC6B72" w:rsidRDefault="00625335" w:rsidP="003C5852">
            <w:pPr>
              <w:jc w:val="both"/>
            </w:pPr>
            <w:r w:rsidRPr="00FC6B72">
              <w:t>“97.      (</w:t>
            </w:r>
            <w:proofErr w:type="spellStart"/>
            <w:r w:rsidRPr="00FC6B72">
              <w:t>i</w:t>
            </w:r>
            <w:proofErr w:type="spellEnd"/>
            <w:r w:rsidRPr="00FC6B72">
              <w:t>)      </w:t>
            </w:r>
            <w:r w:rsidRPr="00FC6B72">
              <w:tab/>
              <w:t>Cheating shall constitute a major offence under these regulations.</w:t>
            </w:r>
          </w:p>
          <w:p w14:paraId="2596724B" w14:textId="77777777" w:rsidR="00625335" w:rsidRPr="00FC6B72" w:rsidRDefault="00625335" w:rsidP="003C5852">
            <w:pPr>
              <w:ind w:firstLine="720"/>
              <w:jc w:val="both"/>
            </w:pPr>
            <w:r w:rsidRPr="00FC6B72">
              <w:t>(ii)     </w:t>
            </w:r>
            <w:r w:rsidRPr="00FC6B72">
              <w:tab/>
              <w:t>Cheating is any attempt to benefit one’s self or another by deceit or fraud.</w:t>
            </w:r>
          </w:p>
          <w:p w14:paraId="17AB7C98" w14:textId="77777777" w:rsidR="00625335" w:rsidRPr="00FC6B72" w:rsidRDefault="00625335" w:rsidP="003C5852">
            <w:pPr>
              <w:ind w:firstLine="720"/>
              <w:jc w:val="both"/>
            </w:pPr>
            <w:r w:rsidRPr="00FC6B72">
              <w:t>(iii)    </w:t>
            </w:r>
            <w:r w:rsidRPr="00FC6B72">
              <w:tab/>
              <w:t>Plagiarism is a form of cheating.</w:t>
            </w:r>
          </w:p>
          <w:p w14:paraId="28D7826D" w14:textId="77777777" w:rsidR="00625335" w:rsidRPr="00FC6B72" w:rsidRDefault="00625335" w:rsidP="003C5852">
            <w:pPr>
              <w:ind w:firstLine="720"/>
              <w:jc w:val="both"/>
            </w:pPr>
            <w:r w:rsidRPr="00FC6B72">
              <w:t xml:space="preserve">(iv)       Plagiarism is the unauthorized and/ or unacknowledged use of another person’s </w:t>
            </w:r>
          </w:p>
          <w:p w14:paraId="6EB353B4" w14:textId="77777777" w:rsidR="00625335" w:rsidRPr="00FC6B72" w:rsidRDefault="00625335" w:rsidP="003C5852">
            <w:pPr>
              <w:ind w:left="1440"/>
              <w:jc w:val="both"/>
            </w:pPr>
            <w:r w:rsidRPr="00FC6B72">
              <w:t>intellectual effort and creations howsoever recorded, including whether formally published or in manuscript or in typescript or other printed or electronically presented form and includes taking passages, ideas or structures from another work or author without proper and unequivocal attribution of such source(s), using the conventions for attributions or citing used in this University.</w:t>
            </w:r>
          </w:p>
          <w:p w14:paraId="709F24DC" w14:textId="77777777" w:rsidR="00625335" w:rsidRPr="00FC6B72" w:rsidRDefault="00625335" w:rsidP="003C5852">
            <w:pPr>
              <w:ind w:left="1440"/>
              <w:jc w:val="both"/>
            </w:pPr>
          </w:p>
          <w:p w14:paraId="24561185" w14:textId="77777777" w:rsidR="00625335" w:rsidRPr="00FC6B72" w:rsidRDefault="00625335" w:rsidP="003C5852">
            <w:pPr>
              <w:autoSpaceDE w:val="0"/>
              <w:autoSpaceDN w:val="0"/>
              <w:jc w:val="both"/>
            </w:pPr>
            <w:r w:rsidRPr="00FC6B72">
              <w:t>103.     (</w:t>
            </w:r>
            <w:proofErr w:type="spellStart"/>
            <w:r w:rsidRPr="00FC6B72">
              <w:t>i</w:t>
            </w:r>
            <w:proofErr w:type="spellEnd"/>
            <w:r w:rsidRPr="00FC6B72">
              <w:t>)      </w:t>
            </w:r>
            <w:r w:rsidRPr="00FC6B72">
              <w:tab/>
              <w:t xml:space="preserve">If any candidate is suspected of cheating, or attempting to cheat, the </w:t>
            </w:r>
          </w:p>
          <w:p w14:paraId="14EAF010" w14:textId="77777777" w:rsidR="00625335" w:rsidRPr="00FC6B72" w:rsidRDefault="00625335" w:rsidP="003C5852">
            <w:pPr>
              <w:autoSpaceDE w:val="0"/>
              <w:autoSpaceDN w:val="0"/>
              <w:ind w:left="1440"/>
              <w:jc w:val="both"/>
            </w:pPr>
            <w:r w:rsidRPr="00FC6B72">
              <w:t xml:space="preserve">circumstances shall be reported in writing to the Campus Registrar. The Campus Registrar shall refer the matter to the Chairman of the Campus Committee on Examinations. If the Chairman so decides, the Committee shall invite the candidate for an interview and shall </w:t>
            </w:r>
            <w:proofErr w:type="gramStart"/>
            <w:r w:rsidRPr="00FC6B72">
              <w:t>conduct an investigation</w:t>
            </w:r>
            <w:proofErr w:type="gramEnd"/>
            <w:r w:rsidRPr="00FC6B72">
              <w:t xml:space="preserve">. If the candidate is found guilty of cheating or attempting to cheat, the Committee shall disqualify the candidate from the examination in the course </w:t>
            </w:r>
            <w:proofErr w:type="gramStart"/>
            <w:r w:rsidRPr="00FC6B72">
              <w:t>concerned, and</w:t>
            </w:r>
            <w:proofErr w:type="gramEnd"/>
            <w:r w:rsidRPr="00FC6B72">
              <w:t xml:space="preserve"> may also disqualify him/her from all examinations taken in that examination session; and may also disqualify him/her from all further examinations of the University, for any period of time, and may impose a fine not exceeding Bds$300.00 or J$5000.00 or TT$900.00 or US$150.00 (according to campus). If the candidate fails to attend and does not offer a satisfactory excuse prior to the hearing, the Committee may hear the case in the candidate’s absence.”</w:t>
            </w:r>
          </w:p>
          <w:p w14:paraId="14085A00" w14:textId="77777777" w:rsidR="00625335" w:rsidRPr="00FC6B72" w:rsidRDefault="00625335" w:rsidP="003C5852"/>
        </w:tc>
      </w:tr>
    </w:tbl>
    <w:p w14:paraId="5DFDF797" w14:textId="77777777" w:rsidR="0005750C" w:rsidRDefault="0005750C" w:rsidP="00625335">
      <w:pPr>
        <w:rPr>
          <w:sz w:val="23"/>
          <w:szCs w:val="23"/>
        </w:rPr>
      </w:pPr>
    </w:p>
    <w:p w14:paraId="73105742" w14:textId="77777777" w:rsidR="00226DBB" w:rsidRDefault="00226DBB" w:rsidP="00625335">
      <w:pPr>
        <w:rPr>
          <w:sz w:val="23"/>
          <w:szCs w:val="23"/>
        </w:rPr>
      </w:pPr>
    </w:p>
    <w:p w14:paraId="54F08566" w14:textId="77777777" w:rsidR="0005750C" w:rsidRPr="0005750C" w:rsidRDefault="0005750C" w:rsidP="0005750C">
      <w:pPr>
        <w:pStyle w:val="ListParagraph"/>
        <w:numPr>
          <w:ilvl w:val="0"/>
          <w:numId w:val="14"/>
        </w:numPr>
        <w:rPr>
          <w:b/>
          <w:szCs w:val="23"/>
        </w:rPr>
      </w:pPr>
      <w:r w:rsidRPr="0005750C">
        <w:rPr>
          <w:b/>
          <w:szCs w:val="23"/>
        </w:rPr>
        <w:t>Attendance policy</w:t>
      </w:r>
    </w:p>
    <w:p w14:paraId="2A3A6ECD" w14:textId="77777777" w:rsidR="00625335" w:rsidRDefault="00625335" w:rsidP="0005750C"/>
    <w:p w14:paraId="1EB972A9" w14:textId="77777777" w:rsidR="002F6CAA" w:rsidRDefault="002F6CAA" w:rsidP="0005750C">
      <w:pPr>
        <w:rPr>
          <w:szCs w:val="23"/>
        </w:rPr>
      </w:pPr>
      <w:r>
        <w:t>In accordance with University of the West Indies General Examination Regulations and Faculty of Social Sciences Regulations, students who attain less than 75% of lecture or tutorial attendance may be debarred from writing the final examination.</w:t>
      </w:r>
    </w:p>
    <w:p w14:paraId="4B707C1C" w14:textId="77777777" w:rsidR="0005750C" w:rsidRDefault="0005750C" w:rsidP="0005750C">
      <w:pPr>
        <w:rPr>
          <w:szCs w:val="23"/>
        </w:rPr>
      </w:pPr>
    </w:p>
    <w:tbl>
      <w:tblPr>
        <w:tblW w:w="9468" w:type="dxa"/>
        <w:tblLayout w:type="fixed"/>
        <w:tblLook w:val="0000" w:firstRow="0" w:lastRow="0" w:firstColumn="0" w:lastColumn="0" w:noHBand="0" w:noVBand="0"/>
      </w:tblPr>
      <w:tblGrid>
        <w:gridCol w:w="9468"/>
      </w:tblGrid>
      <w:tr w:rsidR="0005750C" w:rsidRPr="00FC6B72" w14:paraId="4314DA90" w14:textId="77777777" w:rsidTr="00124122">
        <w:trPr>
          <w:trHeight w:val="305"/>
        </w:trPr>
        <w:tc>
          <w:tcPr>
            <w:tcW w:w="9468" w:type="dxa"/>
          </w:tcPr>
          <w:p w14:paraId="35561949" w14:textId="77777777" w:rsidR="0005750C" w:rsidRPr="0005750C" w:rsidRDefault="0005750C" w:rsidP="0005750C">
            <w:pPr>
              <w:pStyle w:val="ListParagraph"/>
              <w:numPr>
                <w:ilvl w:val="0"/>
                <w:numId w:val="14"/>
              </w:numPr>
              <w:rPr>
                <w:b/>
              </w:rPr>
            </w:pPr>
            <w:r w:rsidRPr="0005750C">
              <w:rPr>
                <w:b/>
              </w:rPr>
              <w:t>Grading System</w:t>
            </w:r>
          </w:p>
        </w:tc>
      </w:tr>
      <w:tr w:rsidR="0005750C" w:rsidRPr="00FC6B72" w14:paraId="4DA530FB" w14:textId="77777777" w:rsidTr="00124122">
        <w:trPr>
          <w:trHeight w:val="233"/>
        </w:trPr>
        <w:tc>
          <w:tcPr>
            <w:tcW w:w="9468" w:type="dxa"/>
          </w:tcPr>
          <w:tbl>
            <w:tblPr>
              <w:tblpPr w:leftFromText="180" w:rightFromText="180" w:horzAnchor="page" w:tblpXSpec="center" w:tblpY="3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555"/>
              <w:gridCol w:w="1595"/>
            </w:tblGrid>
            <w:tr w:rsidR="00013C43" w:rsidRPr="00E13A10" w14:paraId="5B86D531" w14:textId="77777777" w:rsidTr="00013C43">
              <w:tc>
                <w:tcPr>
                  <w:tcW w:w="1165" w:type="dxa"/>
                </w:tcPr>
                <w:p w14:paraId="1211A660" w14:textId="77777777" w:rsidR="00013C43" w:rsidRPr="00E13A10" w:rsidRDefault="00013C43" w:rsidP="00013C43">
                  <w:pPr>
                    <w:autoSpaceDE w:val="0"/>
                    <w:autoSpaceDN w:val="0"/>
                    <w:adjustRightInd w:val="0"/>
                    <w:rPr>
                      <w:bCs/>
                      <w:sz w:val="20"/>
                      <w:szCs w:val="20"/>
                    </w:rPr>
                  </w:pPr>
                  <w:r w:rsidRPr="00E13A10">
                    <w:rPr>
                      <w:bCs/>
                      <w:sz w:val="20"/>
                      <w:szCs w:val="20"/>
                    </w:rPr>
                    <w:t>GRADE</w:t>
                  </w:r>
                </w:p>
              </w:tc>
              <w:tc>
                <w:tcPr>
                  <w:tcW w:w="1555" w:type="dxa"/>
                </w:tcPr>
                <w:p w14:paraId="4A285F1B" w14:textId="77777777" w:rsidR="00013C43" w:rsidRPr="00E13A10" w:rsidRDefault="00013C43" w:rsidP="00013C43">
                  <w:pPr>
                    <w:autoSpaceDE w:val="0"/>
                    <w:autoSpaceDN w:val="0"/>
                    <w:adjustRightInd w:val="0"/>
                    <w:jc w:val="center"/>
                    <w:rPr>
                      <w:bCs/>
                      <w:sz w:val="20"/>
                      <w:szCs w:val="20"/>
                    </w:rPr>
                  </w:pPr>
                  <w:r w:rsidRPr="00E13A10">
                    <w:rPr>
                      <w:bCs/>
                      <w:sz w:val="20"/>
                      <w:szCs w:val="20"/>
                    </w:rPr>
                    <w:t>GPA</w:t>
                  </w:r>
                </w:p>
              </w:tc>
              <w:tc>
                <w:tcPr>
                  <w:tcW w:w="1595" w:type="dxa"/>
                </w:tcPr>
                <w:p w14:paraId="09D56B6C" w14:textId="77777777" w:rsidR="00013C43" w:rsidRPr="00E13A10" w:rsidRDefault="00013C43" w:rsidP="00013C43">
                  <w:pPr>
                    <w:autoSpaceDE w:val="0"/>
                    <w:autoSpaceDN w:val="0"/>
                    <w:adjustRightInd w:val="0"/>
                    <w:jc w:val="center"/>
                    <w:rPr>
                      <w:bCs/>
                      <w:sz w:val="20"/>
                      <w:szCs w:val="20"/>
                    </w:rPr>
                  </w:pPr>
                  <w:r w:rsidRPr="00E13A10">
                    <w:rPr>
                      <w:bCs/>
                      <w:sz w:val="20"/>
                      <w:szCs w:val="20"/>
                    </w:rPr>
                    <w:t>MARKS</w:t>
                  </w:r>
                  <w:r>
                    <w:rPr>
                      <w:bCs/>
                      <w:sz w:val="20"/>
                      <w:szCs w:val="20"/>
                    </w:rPr>
                    <w:t xml:space="preserve"> </w:t>
                  </w:r>
                  <w:r w:rsidRPr="00E13A10">
                    <w:rPr>
                      <w:bCs/>
                      <w:sz w:val="20"/>
                      <w:szCs w:val="20"/>
                    </w:rPr>
                    <w:t>%</w:t>
                  </w:r>
                </w:p>
              </w:tc>
            </w:tr>
            <w:tr w:rsidR="00013C43" w:rsidRPr="00E13A10" w14:paraId="6E636A38" w14:textId="77777777" w:rsidTr="00013C43">
              <w:tc>
                <w:tcPr>
                  <w:tcW w:w="1165" w:type="dxa"/>
                </w:tcPr>
                <w:p w14:paraId="5EAD932A"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43F38E58" w14:textId="77777777" w:rsidR="00013C43" w:rsidRPr="00E13A10" w:rsidRDefault="00013C43" w:rsidP="00013C43">
                  <w:pPr>
                    <w:autoSpaceDE w:val="0"/>
                    <w:autoSpaceDN w:val="0"/>
                    <w:adjustRightInd w:val="0"/>
                    <w:jc w:val="center"/>
                    <w:rPr>
                      <w:bCs/>
                      <w:sz w:val="20"/>
                      <w:szCs w:val="20"/>
                    </w:rPr>
                  </w:pPr>
                  <w:r w:rsidRPr="00E13A10">
                    <w:rPr>
                      <w:bCs/>
                      <w:sz w:val="20"/>
                      <w:szCs w:val="20"/>
                    </w:rPr>
                    <w:t>4.3</w:t>
                  </w:r>
                </w:p>
              </w:tc>
              <w:tc>
                <w:tcPr>
                  <w:tcW w:w="1595" w:type="dxa"/>
                </w:tcPr>
                <w:p w14:paraId="71A8A8DF" w14:textId="77777777" w:rsidR="00013C43" w:rsidRPr="00E13A10" w:rsidRDefault="00013C43" w:rsidP="00013C43">
                  <w:pPr>
                    <w:autoSpaceDE w:val="0"/>
                    <w:autoSpaceDN w:val="0"/>
                    <w:adjustRightInd w:val="0"/>
                    <w:jc w:val="center"/>
                    <w:rPr>
                      <w:bCs/>
                      <w:sz w:val="20"/>
                      <w:szCs w:val="20"/>
                    </w:rPr>
                  </w:pPr>
                  <w:r>
                    <w:rPr>
                      <w:bCs/>
                      <w:sz w:val="20"/>
                      <w:szCs w:val="20"/>
                    </w:rPr>
                    <w:t>90-100</w:t>
                  </w:r>
                </w:p>
              </w:tc>
            </w:tr>
            <w:tr w:rsidR="00013C43" w:rsidRPr="00E13A10" w14:paraId="43712549" w14:textId="77777777" w:rsidTr="00013C43">
              <w:tc>
                <w:tcPr>
                  <w:tcW w:w="1165" w:type="dxa"/>
                </w:tcPr>
                <w:p w14:paraId="76EEE63E"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4603DB20" w14:textId="77777777" w:rsidR="00013C43" w:rsidRPr="00E13A10" w:rsidRDefault="00013C43" w:rsidP="00013C43">
                  <w:pPr>
                    <w:autoSpaceDE w:val="0"/>
                    <w:autoSpaceDN w:val="0"/>
                    <w:adjustRightInd w:val="0"/>
                    <w:jc w:val="center"/>
                    <w:rPr>
                      <w:bCs/>
                      <w:sz w:val="20"/>
                      <w:szCs w:val="20"/>
                    </w:rPr>
                  </w:pPr>
                  <w:r w:rsidRPr="00E13A10">
                    <w:rPr>
                      <w:bCs/>
                      <w:sz w:val="20"/>
                      <w:szCs w:val="20"/>
                    </w:rPr>
                    <w:t>4.0</w:t>
                  </w:r>
                </w:p>
              </w:tc>
              <w:tc>
                <w:tcPr>
                  <w:tcW w:w="1595" w:type="dxa"/>
                </w:tcPr>
                <w:p w14:paraId="1CFA252E" w14:textId="77777777" w:rsidR="00013C43" w:rsidRPr="00E13A10" w:rsidRDefault="00013C43" w:rsidP="00013C43">
                  <w:pPr>
                    <w:autoSpaceDE w:val="0"/>
                    <w:autoSpaceDN w:val="0"/>
                    <w:adjustRightInd w:val="0"/>
                    <w:jc w:val="center"/>
                    <w:rPr>
                      <w:bCs/>
                      <w:sz w:val="20"/>
                      <w:szCs w:val="20"/>
                    </w:rPr>
                  </w:pPr>
                  <w:r>
                    <w:rPr>
                      <w:bCs/>
                      <w:sz w:val="20"/>
                      <w:szCs w:val="20"/>
                    </w:rPr>
                    <w:t>80-89</w:t>
                  </w:r>
                </w:p>
              </w:tc>
            </w:tr>
            <w:tr w:rsidR="00013C43" w:rsidRPr="00E13A10" w14:paraId="1DEA9A43" w14:textId="77777777" w:rsidTr="00013C43">
              <w:tc>
                <w:tcPr>
                  <w:tcW w:w="1165" w:type="dxa"/>
                </w:tcPr>
                <w:p w14:paraId="66B0379C"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11525090" w14:textId="77777777" w:rsidR="00013C43" w:rsidRPr="00E13A10" w:rsidRDefault="00013C43" w:rsidP="00013C43">
                  <w:pPr>
                    <w:autoSpaceDE w:val="0"/>
                    <w:autoSpaceDN w:val="0"/>
                    <w:adjustRightInd w:val="0"/>
                    <w:jc w:val="center"/>
                    <w:rPr>
                      <w:bCs/>
                      <w:sz w:val="20"/>
                      <w:szCs w:val="20"/>
                    </w:rPr>
                  </w:pPr>
                  <w:r w:rsidRPr="00E13A10">
                    <w:rPr>
                      <w:bCs/>
                      <w:sz w:val="20"/>
                      <w:szCs w:val="20"/>
                    </w:rPr>
                    <w:t>3.7</w:t>
                  </w:r>
                </w:p>
              </w:tc>
              <w:tc>
                <w:tcPr>
                  <w:tcW w:w="1595" w:type="dxa"/>
                </w:tcPr>
                <w:p w14:paraId="1DE96594" w14:textId="77777777" w:rsidR="00013C43" w:rsidRPr="00E13A10" w:rsidRDefault="00013C43" w:rsidP="00013C43">
                  <w:pPr>
                    <w:autoSpaceDE w:val="0"/>
                    <w:autoSpaceDN w:val="0"/>
                    <w:adjustRightInd w:val="0"/>
                    <w:jc w:val="center"/>
                    <w:rPr>
                      <w:bCs/>
                      <w:sz w:val="20"/>
                      <w:szCs w:val="20"/>
                    </w:rPr>
                  </w:pPr>
                  <w:r>
                    <w:rPr>
                      <w:bCs/>
                      <w:sz w:val="20"/>
                      <w:szCs w:val="20"/>
                    </w:rPr>
                    <w:t>75-79</w:t>
                  </w:r>
                </w:p>
              </w:tc>
            </w:tr>
            <w:tr w:rsidR="00013C43" w:rsidRPr="00E13A10" w14:paraId="69A6A9CC" w14:textId="77777777" w:rsidTr="00013C43">
              <w:tc>
                <w:tcPr>
                  <w:tcW w:w="1165" w:type="dxa"/>
                </w:tcPr>
                <w:p w14:paraId="4C2CB85B"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6AA967DA" w14:textId="77777777" w:rsidR="00013C43" w:rsidRPr="00E13A10" w:rsidRDefault="00013C43" w:rsidP="00013C43">
                  <w:pPr>
                    <w:autoSpaceDE w:val="0"/>
                    <w:autoSpaceDN w:val="0"/>
                    <w:adjustRightInd w:val="0"/>
                    <w:jc w:val="center"/>
                    <w:rPr>
                      <w:bCs/>
                      <w:sz w:val="20"/>
                      <w:szCs w:val="20"/>
                    </w:rPr>
                  </w:pPr>
                  <w:r>
                    <w:rPr>
                      <w:bCs/>
                      <w:sz w:val="20"/>
                      <w:szCs w:val="20"/>
                    </w:rPr>
                    <w:t>3.3</w:t>
                  </w:r>
                </w:p>
              </w:tc>
              <w:tc>
                <w:tcPr>
                  <w:tcW w:w="1595" w:type="dxa"/>
                </w:tcPr>
                <w:p w14:paraId="00020C83" w14:textId="77777777" w:rsidR="00013C43" w:rsidRPr="00E13A10" w:rsidRDefault="00013C43" w:rsidP="00013C43">
                  <w:pPr>
                    <w:autoSpaceDE w:val="0"/>
                    <w:autoSpaceDN w:val="0"/>
                    <w:adjustRightInd w:val="0"/>
                    <w:jc w:val="center"/>
                    <w:rPr>
                      <w:bCs/>
                      <w:sz w:val="20"/>
                      <w:szCs w:val="20"/>
                    </w:rPr>
                  </w:pPr>
                  <w:r>
                    <w:rPr>
                      <w:bCs/>
                      <w:sz w:val="20"/>
                      <w:szCs w:val="20"/>
                    </w:rPr>
                    <w:t>70-74</w:t>
                  </w:r>
                </w:p>
              </w:tc>
            </w:tr>
            <w:tr w:rsidR="00013C43" w:rsidRPr="00E13A10" w14:paraId="63399F8F" w14:textId="77777777" w:rsidTr="00013C43">
              <w:tc>
                <w:tcPr>
                  <w:tcW w:w="1165" w:type="dxa"/>
                </w:tcPr>
                <w:p w14:paraId="39CCD765"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02700EB1" w14:textId="77777777" w:rsidR="00013C43" w:rsidRPr="00E13A10" w:rsidRDefault="00013C43" w:rsidP="00013C43">
                  <w:pPr>
                    <w:autoSpaceDE w:val="0"/>
                    <w:autoSpaceDN w:val="0"/>
                    <w:adjustRightInd w:val="0"/>
                    <w:jc w:val="center"/>
                    <w:rPr>
                      <w:bCs/>
                      <w:sz w:val="20"/>
                      <w:szCs w:val="20"/>
                    </w:rPr>
                  </w:pPr>
                  <w:r>
                    <w:rPr>
                      <w:bCs/>
                      <w:sz w:val="20"/>
                      <w:szCs w:val="20"/>
                    </w:rPr>
                    <w:t>3.0</w:t>
                  </w:r>
                </w:p>
              </w:tc>
              <w:tc>
                <w:tcPr>
                  <w:tcW w:w="1595" w:type="dxa"/>
                </w:tcPr>
                <w:p w14:paraId="1FF05D57" w14:textId="77777777" w:rsidR="00013C43" w:rsidRPr="00E13A10" w:rsidRDefault="00013C43" w:rsidP="00013C43">
                  <w:pPr>
                    <w:autoSpaceDE w:val="0"/>
                    <w:autoSpaceDN w:val="0"/>
                    <w:adjustRightInd w:val="0"/>
                    <w:jc w:val="center"/>
                    <w:rPr>
                      <w:bCs/>
                      <w:sz w:val="20"/>
                      <w:szCs w:val="20"/>
                    </w:rPr>
                  </w:pPr>
                  <w:r>
                    <w:rPr>
                      <w:bCs/>
                      <w:sz w:val="20"/>
                      <w:szCs w:val="20"/>
                    </w:rPr>
                    <w:t>65-69</w:t>
                  </w:r>
                </w:p>
              </w:tc>
            </w:tr>
            <w:tr w:rsidR="00013C43" w:rsidRPr="00E13A10" w14:paraId="4E7F708D" w14:textId="77777777" w:rsidTr="00013C43">
              <w:tc>
                <w:tcPr>
                  <w:tcW w:w="1165" w:type="dxa"/>
                </w:tcPr>
                <w:p w14:paraId="34AB1055"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219E6F7D" w14:textId="77777777" w:rsidR="00013C43" w:rsidRPr="00E13A10" w:rsidRDefault="00013C43" w:rsidP="00013C43">
                  <w:pPr>
                    <w:autoSpaceDE w:val="0"/>
                    <w:autoSpaceDN w:val="0"/>
                    <w:adjustRightInd w:val="0"/>
                    <w:jc w:val="center"/>
                    <w:rPr>
                      <w:bCs/>
                      <w:sz w:val="20"/>
                      <w:szCs w:val="20"/>
                    </w:rPr>
                  </w:pPr>
                  <w:r>
                    <w:rPr>
                      <w:bCs/>
                      <w:sz w:val="20"/>
                      <w:szCs w:val="20"/>
                    </w:rPr>
                    <w:t>2.7</w:t>
                  </w:r>
                </w:p>
              </w:tc>
              <w:tc>
                <w:tcPr>
                  <w:tcW w:w="1595" w:type="dxa"/>
                </w:tcPr>
                <w:p w14:paraId="5627C362" w14:textId="77777777" w:rsidR="00013C43" w:rsidRPr="00E13A10" w:rsidRDefault="00013C43" w:rsidP="00013C43">
                  <w:pPr>
                    <w:autoSpaceDE w:val="0"/>
                    <w:autoSpaceDN w:val="0"/>
                    <w:adjustRightInd w:val="0"/>
                    <w:jc w:val="center"/>
                    <w:rPr>
                      <w:bCs/>
                      <w:sz w:val="20"/>
                      <w:szCs w:val="20"/>
                    </w:rPr>
                  </w:pPr>
                  <w:r>
                    <w:rPr>
                      <w:bCs/>
                      <w:sz w:val="20"/>
                      <w:szCs w:val="20"/>
                    </w:rPr>
                    <w:t>60-64</w:t>
                  </w:r>
                </w:p>
              </w:tc>
            </w:tr>
            <w:tr w:rsidR="00013C43" w:rsidRPr="00E13A10" w14:paraId="65D46249" w14:textId="77777777" w:rsidTr="00013C43">
              <w:tc>
                <w:tcPr>
                  <w:tcW w:w="1165" w:type="dxa"/>
                </w:tcPr>
                <w:p w14:paraId="0A0DA4EC" w14:textId="77777777" w:rsidR="00013C43" w:rsidRPr="00E13A10" w:rsidRDefault="00013C43" w:rsidP="00013C43">
                  <w:pPr>
                    <w:autoSpaceDE w:val="0"/>
                    <w:autoSpaceDN w:val="0"/>
                    <w:adjustRightInd w:val="0"/>
                    <w:rPr>
                      <w:bCs/>
                      <w:sz w:val="20"/>
                      <w:szCs w:val="20"/>
                    </w:rPr>
                  </w:pPr>
                  <w:r>
                    <w:rPr>
                      <w:bCs/>
                      <w:sz w:val="20"/>
                      <w:szCs w:val="20"/>
                    </w:rPr>
                    <w:t>C+</w:t>
                  </w:r>
                </w:p>
              </w:tc>
              <w:tc>
                <w:tcPr>
                  <w:tcW w:w="1555" w:type="dxa"/>
                </w:tcPr>
                <w:p w14:paraId="487CA117" w14:textId="77777777" w:rsidR="00013C43" w:rsidRPr="00E13A10" w:rsidRDefault="00013C43" w:rsidP="00013C43">
                  <w:pPr>
                    <w:autoSpaceDE w:val="0"/>
                    <w:autoSpaceDN w:val="0"/>
                    <w:adjustRightInd w:val="0"/>
                    <w:jc w:val="center"/>
                    <w:rPr>
                      <w:bCs/>
                      <w:sz w:val="20"/>
                      <w:szCs w:val="20"/>
                    </w:rPr>
                  </w:pPr>
                  <w:r>
                    <w:rPr>
                      <w:bCs/>
                      <w:sz w:val="20"/>
                      <w:szCs w:val="20"/>
                    </w:rPr>
                    <w:t>2.3</w:t>
                  </w:r>
                </w:p>
              </w:tc>
              <w:tc>
                <w:tcPr>
                  <w:tcW w:w="1595" w:type="dxa"/>
                </w:tcPr>
                <w:p w14:paraId="703CC166" w14:textId="77777777" w:rsidR="00013C43" w:rsidRPr="00E13A10" w:rsidRDefault="00013C43" w:rsidP="00013C43">
                  <w:pPr>
                    <w:autoSpaceDE w:val="0"/>
                    <w:autoSpaceDN w:val="0"/>
                    <w:adjustRightInd w:val="0"/>
                    <w:jc w:val="center"/>
                    <w:rPr>
                      <w:bCs/>
                      <w:sz w:val="20"/>
                      <w:szCs w:val="20"/>
                    </w:rPr>
                  </w:pPr>
                  <w:r>
                    <w:rPr>
                      <w:bCs/>
                      <w:sz w:val="20"/>
                      <w:szCs w:val="20"/>
                    </w:rPr>
                    <w:t>65-59</w:t>
                  </w:r>
                </w:p>
              </w:tc>
            </w:tr>
            <w:tr w:rsidR="00013C43" w:rsidRPr="00E13A10" w14:paraId="786C626D" w14:textId="77777777" w:rsidTr="00013C43">
              <w:tc>
                <w:tcPr>
                  <w:tcW w:w="1165" w:type="dxa"/>
                </w:tcPr>
                <w:p w14:paraId="1FCB6AA8" w14:textId="77777777" w:rsidR="00013C43" w:rsidRPr="00E13A10" w:rsidRDefault="00013C43" w:rsidP="00013C43">
                  <w:pPr>
                    <w:autoSpaceDE w:val="0"/>
                    <w:autoSpaceDN w:val="0"/>
                    <w:adjustRightInd w:val="0"/>
                    <w:rPr>
                      <w:bCs/>
                      <w:sz w:val="20"/>
                      <w:szCs w:val="20"/>
                    </w:rPr>
                  </w:pPr>
                  <w:r>
                    <w:rPr>
                      <w:bCs/>
                      <w:sz w:val="20"/>
                      <w:szCs w:val="20"/>
                    </w:rPr>
                    <w:t>C</w:t>
                  </w:r>
                </w:p>
              </w:tc>
              <w:tc>
                <w:tcPr>
                  <w:tcW w:w="1555" w:type="dxa"/>
                </w:tcPr>
                <w:p w14:paraId="59C7643B" w14:textId="77777777" w:rsidR="00013C43" w:rsidRPr="00E13A10" w:rsidRDefault="00013C43" w:rsidP="00013C43">
                  <w:pPr>
                    <w:autoSpaceDE w:val="0"/>
                    <w:autoSpaceDN w:val="0"/>
                    <w:adjustRightInd w:val="0"/>
                    <w:jc w:val="center"/>
                    <w:rPr>
                      <w:bCs/>
                      <w:sz w:val="20"/>
                      <w:szCs w:val="20"/>
                    </w:rPr>
                  </w:pPr>
                  <w:r>
                    <w:rPr>
                      <w:bCs/>
                      <w:sz w:val="20"/>
                      <w:szCs w:val="20"/>
                    </w:rPr>
                    <w:t>2.0</w:t>
                  </w:r>
                </w:p>
              </w:tc>
              <w:tc>
                <w:tcPr>
                  <w:tcW w:w="1595" w:type="dxa"/>
                </w:tcPr>
                <w:p w14:paraId="515D03EC" w14:textId="77777777" w:rsidR="00013C43" w:rsidRPr="00E13A10" w:rsidRDefault="00013C43" w:rsidP="00013C43">
                  <w:pPr>
                    <w:autoSpaceDE w:val="0"/>
                    <w:autoSpaceDN w:val="0"/>
                    <w:adjustRightInd w:val="0"/>
                    <w:jc w:val="center"/>
                    <w:rPr>
                      <w:bCs/>
                      <w:sz w:val="20"/>
                      <w:szCs w:val="20"/>
                    </w:rPr>
                  </w:pPr>
                  <w:r>
                    <w:rPr>
                      <w:bCs/>
                      <w:sz w:val="20"/>
                      <w:szCs w:val="20"/>
                    </w:rPr>
                    <w:t>50-54</w:t>
                  </w:r>
                </w:p>
              </w:tc>
            </w:tr>
            <w:tr w:rsidR="00013C43" w:rsidRPr="00E13A10" w14:paraId="3305D455" w14:textId="77777777" w:rsidTr="00013C43">
              <w:tc>
                <w:tcPr>
                  <w:tcW w:w="1165" w:type="dxa"/>
                </w:tcPr>
                <w:p w14:paraId="7108ECCD" w14:textId="77777777" w:rsidR="00013C43" w:rsidRPr="00E13A10" w:rsidRDefault="00013C43" w:rsidP="00013C43">
                  <w:pPr>
                    <w:autoSpaceDE w:val="0"/>
                    <w:autoSpaceDN w:val="0"/>
                    <w:adjustRightInd w:val="0"/>
                    <w:rPr>
                      <w:bCs/>
                      <w:sz w:val="20"/>
                      <w:szCs w:val="20"/>
                    </w:rPr>
                  </w:pPr>
                  <w:r>
                    <w:rPr>
                      <w:bCs/>
                      <w:sz w:val="20"/>
                      <w:szCs w:val="20"/>
                    </w:rPr>
                    <w:t>F1</w:t>
                  </w:r>
                </w:p>
              </w:tc>
              <w:tc>
                <w:tcPr>
                  <w:tcW w:w="1555" w:type="dxa"/>
                </w:tcPr>
                <w:p w14:paraId="7E716264" w14:textId="77777777" w:rsidR="00013C43" w:rsidRPr="00E13A10" w:rsidRDefault="00013C43" w:rsidP="00013C43">
                  <w:pPr>
                    <w:autoSpaceDE w:val="0"/>
                    <w:autoSpaceDN w:val="0"/>
                    <w:adjustRightInd w:val="0"/>
                    <w:jc w:val="center"/>
                    <w:rPr>
                      <w:bCs/>
                      <w:sz w:val="20"/>
                      <w:szCs w:val="20"/>
                    </w:rPr>
                  </w:pPr>
                  <w:r>
                    <w:rPr>
                      <w:bCs/>
                      <w:sz w:val="20"/>
                      <w:szCs w:val="20"/>
                    </w:rPr>
                    <w:t>1.7</w:t>
                  </w:r>
                </w:p>
              </w:tc>
              <w:tc>
                <w:tcPr>
                  <w:tcW w:w="1595" w:type="dxa"/>
                </w:tcPr>
                <w:p w14:paraId="5ED88226" w14:textId="77777777" w:rsidR="00013C43" w:rsidRPr="00E13A10" w:rsidRDefault="00013C43" w:rsidP="00013C43">
                  <w:pPr>
                    <w:autoSpaceDE w:val="0"/>
                    <w:autoSpaceDN w:val="0"/>
                    <w:adjustRightInd w:val="0"/>
                    <w:jc w:val="center"/>
                    <w:rPr>
                      <w:bCs/>
                      <w:sz w:val="20"/>
                      <w:szCs w:val="20"/>
                    </w:rPr>
                  </w:pPr>
                  <w:r>
                    <w:rPr>
                      <w:bCs/>
                      <w:sz w:val="20"/>
                      <w:szCs w:val="20"/>
                    </w:rPr>
                    <w:t>45-49</w:t>
                  </w:r>
                </w:p>
              </w:tc>
            </w:tr>
            <w:tr w:rsidR="00013C43" w:rsidRPr="00E13A10" w14:paraId="2CD508BC" w14:textId="77777777" w:rsidTr="00013C43">
              <w:tc>
                <w:tcPr>
                  <w:tcW w:w="1165" w:type="dxa"/>
                </w:tcPr>
                <w:p w14:paraId="01AF8345" w14:textId="77777777" w:rsidR="00013C43" w:rsidRPr="00E13A10" w:rsidRDefault="00013C43" w:rsidP="00013C43">
                  <w:pPr>
                    <w:autoSpaceDE w:val="0"/>
                    <w:autoSpaceDN w:val="0"/>
                    <w:adjustRightInd w:val="0"/>
                    <w:rPr>
                      <w:bCs/>
                      <w:sz w:val="20"/>
                      <w:szCs w:val="20"/>
                    </w:rPr>
                  </w:pPr>
                  <w:r>
                    <w:rPr>
                      <w:bCs/>
                      <w:sz w:val="20"/>
                      <w:szCs w:val="20"/>
                    </w:rPr>
                    <w:t>F2</w:t>
                  </w:r>
                </w:p>
              </w:tc>
              <w:tc>
                <w:tcPr>
                  <w:tcW w:w="1555" w:type="dxa"/>
                </w:tcPr>
                <w:p w14:paraId="454B9EFF" w14:textId="77777777" w:rsidR="00013C43" w:rsidRPr="00E13A10" w:rsidRDefault="00013C43" w:rsidP="00013C43">
                  <w:pPr>
                    <w:autoSpaceDE w:val="0"/>
                    <w:autoSpaceDN w:val="0"/>
                    <w:adjustRightInd w:val="0"/>
                    <w:jc w:val="center"/>
                    <w:rPr>
                      <w:bCs/>
                      <w:sz w:val="20"/>
                      <w:szCs w:val="20"/>
                    </w:rPr>
                  </w:pPr>
                  <w:r>
                    <w:rPr>
                      <w:bCs/>
                      <w:sz w:val="20"/>
                      <w:szCs w:val="20"/>
                    </w:rPr>
                    <w:t>1.3</w:t>
                  </w:r>
                </w:p>
              </w:tc>
              <w:tc>
                <w:tcPr>
                  <w:tcW w:w="1595" w:type="dxa"/>
                </w:tcPr>
                <w:p w14:paraId="011F6792" w14:textId="77777777" w:rsidR="00013C43" w:rsidRPr="00E13A10" w:rsidRDefault="00013C43" w:rsidP="00013C43">
                  <w:pPr>
                    <w:autoSpaceDE w:val="0"/>
                    <w:autoSpaceDN w:val="0"/>
                    <w:adjustRightInd w:val="0"/>
                    <w:jc w:val="center"/>
                    <w:rPr>
                      <w:bCs/>
                      <w:sz w:val="20"/>
                      <w:szCs w:val="20"/>
                    </w:rPr>
                  </w:pPr>
                  <w:r>
                    <w:rPr>
                      <w:bCs/>
                      <w:sz w:val="20"/>
                      <w:szCs w:val="20"/>
                    </w:rPr>
                    <w:t>40-44</w:t>
                  </w:r>
                </w:p>
              </w:tc>
            </w:tr>
            <w:tr w:rsidR="00013C43" w:rsidRPr="00E13A10" w14:paraId="4E06FE2E" w14:textId="77777777" w:rsidTr="00013C43">
              <w:tc>
                <w:tcPr>
                  <w:tcW w:w="1165" w:type="dxa"/>
                </w:tcPr>
                <w:p w14:paraId="03BCCCB9" w14:textId="77777777" w:rsidR="00013C43" w:rsidRPr="00E13A10" w:rsidRDefault="00013C43" w:rsidP="00013C43">
                  <w:pPr>
                    <w:autoSpaceDE w:val="0"/>
                    <w:autoSpaceDN w:val="0"/>
                    <w:adjustRightInd w:val="0"/>
                    <w:rPr>
                      <w:bCs/>
                      <w:sz w:val="20"/>
                      <w:szCs w:val="20"/>
                    </w:rPr>
                  </w:pPr>
                  <w:r>
                    <w:rPr>
                      <w:bCs/>
                      <w:sz w:val="20"/>
                      <w:szCs w:val="20"/>
                    </w:rPr>
                    <w:t>F3</w:t>
                  </w:r>
                </w:p>
              </w:tc>
              <w:tc>
                <w:tcPr>
                  <w:tcW w:w="1555" w:type="dxa"/>
                </w:tcPr>
                <w:p w14:paraId="7D068B90" w14:textId="77777777" w:rsidR="00013C43" w:rsidRPr="00E13A10" w:rsidRDefault="00013C43" w:rsidP="00013C43">
                  <w:pPr>
                    <w:autoSpaceDE w:val="0"/>
                    <w:autoSpaceDN w:val="0"/>
                    <w:adjustRightInd w:val="0"/>
                    <w:jc w:val="center"/>
                    <w:rPr>
                      <w:bCs/>
                      <w:sz w:val="20"/>
                      <w:szCs w:val="20"/>
                    </w:rPr>
                  </w:pPr>
                  <w:r>
                    <w:rPr>
                      <w:bCs/>
                      <w:sz w:val="20"/>
                      <w:szCs w:val="20"/>
                    </w:rPr>
                    <w:t>0</w:t>
                  </w:r>
                </w:p>
              </w:tc>
              <w:tc>
                <w:tcPr>
                  <w:tcW w:w="1595" w:type="dxa"/>
                </w:tcPr>
                <w:p w14:paraId="7F251E43" w14:textId="77777777" w:rsidR="00013C43" w:rsidRPr="00E13A10" w:rsidRDefault="00013C43" w:rsidP="00013C43">
                  <w:pPr>
                    <w:autoSpaceDE w:val="0"/>
                    <w:autoSpaceDN w:val="0"/>
                    <w:adjustRightInd w:val="0"/>
                    <w:jc w:val="center"/>
                    <w:rPr>
                      <w:bCs/>
                      <w:sz w:val="20"/>
                      <w:szCs w:val="20"/>
                    </w:rPr>
                  </w:pPr>
                  <w:r>
                    <w:rPr>
                      <w:bCs/>
                      <w:sz w:val="20"/>
                      <w:szCs w:val="20"/>
                    </w:rPr>
                    <w:t>0-39</w:t>
                  </w:r>
                </w:p>
              </w:tc>
            </w:tr>
          </w:tbl>
          <w:p w14:paraId="7D51FEB4" w14:textId="77777777" w:rsidR="0005750C" w:rsidRPr="00FC6B72" w:rsidRDefault="0005750C" w:rsidP="003C5852"/>
        </w:tc>
      </w:tr>
    </w:tbl>
    <w:p w14:paraId="5554F51C" w14:textId="77777777" w:rsidR="0005750C" w:rsidRDefault="0005750C" w:rsidP="0005750C">
      <w:pPr>
        <w:rPr>
          <w:szCs w:val="23"/>
        </w:rPr>
      </w:pPr>
    </w:p>
    <w:p w14:paraId="374C0A8A" w14:textId="77554FD0" w:rsidR="0005750C" w:rsidRPr="0005750C" w:rsidRDefault="00226DBB" w:rsidP="0005750C">
      <w:pPr>
        <w:rPr>
          <w:b/>
          <w:szCs w:val="23"/>
        </w:rPr>
      </w:pPr>
      <w:r>
        <w:rPr>
          <w:b/>
          <w:szCs w:val="23"/>
        </w:rPr>
        <w:t>January 20</w:t>
      </w:r>
      <w:r w:rsidR="007704E6">
        <w:rPr>
          <w:b/>
          <w:szCs w:val="23"/>
        </w:rPr>
        <w:t>21</w:t>
      </w:r>
    </w:p>
    <w:sectPr w:rsidR="0005750C" w:rsidRPr="0005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CB7"/>
    <w:multiLevelType w:val="hybridMultilevel"/>
    <w:tmpl w:val="C06695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4F520A"/>
    <w:multiLevelType w:val="hybridMultilevel"/>
    <w:tmpl w:val="57222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F7503"/>
    <w:multiLevelType w:val="hybridMultilevel"/>
    <w:tmpl w:val="6A2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0C98"/>
    <w:multiLevelType w:val="hybridMultilevel"/>
    <w:tmpl w:val="B6B253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2DA3"/>
    <w:multiLevelType w:val="hybridMultilevel"/>
    <w:tmpl w:val="5096FAD8"/>
    <w:lvl w:ilvl="0" w:tplc="953A5C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13EB5130"/>
    <w:multiLevelType w:val="hybridMultilevel"/>
    <w:tmpl w:val="A9129F6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F6862"/>
    <w:multiLevelType w:val="hybridMultilevel"/>
    <w:tmpl w:val="046E2D20"/>
    <w:lvl w:ilvl="0" w:tplc="7332C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231D5"/>
    <w:multiLevelType w:val="hybridMultilevel"/>
    <w:tmpl w:val="52C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7E98"/>
    <w:multiLevelType w:val="hybridMultilevel"/>
    <w:tmpl w:val="B3124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7427"/>
    <w:multiLevelType w:val="hybridMultilevel"/>
    <w:tmpl w:val="9EFEFD54"/>
    <w:lvl w:ilvl="0" w:tplc="32DA3DB6">
      <w:start w:val="1"/>
      <w:numFmt w:val="decimal"/>
      <w:lvlText w:val="%1."/>
      <w:lvlJc w:val="left"/>
      <w:pPr>
        <w:ind w:left="2145" w:hanging="360"/>
      </w:pPr>
      <w:rPr>
        <w:b w:val="0"/>
        <w:i w:val="0"/>
        <w:sz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0" w15:restartNumberingAfterBreak="0">
    <w:nsid w:val="367B532E"/>
    <w:multiLevelType w:val="hybridMultilevel"/>
    <w:tmpl w:val="AD0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53581"/>
    <w:multiLevelType w:val="hybridMultilevel"/>
    <w:tmpl w:val="CFC8D75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3E8D6660"/>
    <w:multiLevelType w:val="hybridMultilevel"/>
    <w:tmpl w:val="9DB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54159"/>
    <w:multiLevelType w:val="hybridMultilevel"/>
    <w:tmpl w:val="71B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A7E22"/>
    <w:multiLevelType w:val="hybridMultilevel"/>
    <w:tmpl w:val="8788E8E0"/>
    <w:lvl w:ilvl="0" w:tplc="C8E8F7E0">
      <w:start w:val="1"/>
      <w:numFmt w:val="lowerLetter"/>
      <w:lvlText w:val="(%1)"/>
      <w:lvlJc w:val="left"/>
      <w:pPr>
        <w:tabs>
          <w:tab w:val="num" w:pos="720"/>
        </w:tabs>
        <w:ind w:left="720" w:hanging="360"/>
      </w:pPr>
      <w:rPr>
        <w:rFonts w:hint="default"/>
      </w:rPr>
    </w:lvl>
    <w:lvl w:ilvl="1" w:tplc="1BE6C63E">
      <w:start w:val="1"/>
      <w:numFmt w:val="decimal"/>
      <w:lvlText w:val="%2)"/>
      <w:lvlJc w:val="left"/>
      <w:pPr>
        <w:tabs>
          <w:tab w:val="num" w:pos="1440"/>
        </w:tabs>
        <w:ind w:left="1440" w:hanging="360"/>
      </w:pPr>
      <w:rPr>
        <w:rFonts w:hint="default"/>
      </w:rPr>
    </w:lvl>
    <w:lvl w:ilvl="2" w:tplc="6CFC9CCA">
      <w:start w:val="1"/>
      <w:numFmt w:val="lowerRoman"/>
      <w:lvlText w:val="%3."/>
      <w:lvlJc w:val="righ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B9359C"/>
    <w:multiLevelType w:val="hybridMultilevel"/>
    <w:tmpl w:val="AFE0A74A"/>
    <w:lvl w:ilvl="0" w:tplc="0409001B">
      <w:start w:val="1"/>
      <w:numFmt w:val="lowerRoman"/>
      <w:lvlText w:val="%1."/>
      <w:lvlJc w:val="right"/>
      <w:pPr>
        <w:tabs>
          <w:tab w:val="num" w:pos="2520"/>
        </w:tabs>
        <w:ind w:left="252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C165DB"/>
    <w:multiLevelType w:val="hybridMultilevel"/>
    <w:tmpl w:val="B0B8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21727"/>
    <w:multiLevelType w:val="hybridMultilevel"/>
    <w:tmpl w:val="B4E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A32E3"/>
    <w:multiLevelType w:val="hybridMultilevel"/>
    <w:tmpl w:val="F0E8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958C4"/>
    <w:multiLevelType w:val="hybridMultilevel"/>
    <w:tmpl w:val="66461C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A54B93"/>
    <w:multiLevelType w:val="hybridMultilevel"/>
    <w:tmpl w:val="046E2D20"/>
    <w:lvl w:ilvl="0" w:tplc="7332C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05EA4"/>
    <w:multiLevelType w:val="hybridMultilevel"/>
    <w:tmpl w:val="7316AC34"/>
    <w:lvl w:ilvl="0" w:tplc="D03E953A">
      <w:start w:val="2"/>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EA6322"/>
    <w:multiLevelType w:val="hybridMultilevel"/>
    <w:tmpl w:val="7382A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414F4"/>
    <w:multiLevelType w:val="hybridMultilevel"/>
    <w:tmpl w:val="CDF8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F4771"/>
    <w:multiLevelType w:val="hybridMultilevel"/>
    <w:tmpl w:val="168E829C"/>
    <w:lvl w:ilvl="0" w:tplc="6CFC9CCA">
      <w:start w:val="1"/>
      <w:numFmt w:val="lowerRoman"/>
      <w:lvlText w:val="%1."/>
      <w:lvlJc w:val="right"/>
      <w:pPr>
        <w:tabs>
          <w:tab w:val="num" w:pos="270"/>
        </w:tabs>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20"/>
  </w:num>
  <w:num w:numId="5">
    <w:abstractNumId w:val="22"/>
  </w:num>
  <w:num w:numId="6">
    <w:abstractNumId w:val="14"/>
  </w:num>
  <w:num w:numId="7">
    <w:abstractNumId w:val="24"/>
  </w:num>
  <w:num w:numId="8">
    <w:abstractNumId w:val="15"/>
  </w:num>
  <w:num w:numId="9">
    <w:abstractNumId w:val="23"/>
  </w:num>
  <w:num w:numId="10">
    <w:abstractNumId w:val="8"/>
  </w:num>
  <w:num w:numId="11">
    <w:abstractNumId w:val="9"/>
  </w:num>
  <w:num w:numId="12">
    <w:abstractNumId w:val="12"/>
  </w:num>
  <w:num w:numId="13">
    <w:abstractNumId w:val="2"/>
  </w:num>
  <w:num w:numId="14">
    <w:abstractNumId w:val="7"/>
  </w:num>
  <w:num w:numId="15">
    <w:abstractNumId w:val="21"/>
  </w:num>
  <w:num w:numId="16">
    <w:abstractNumId w:val="5"/>
  </w:num>
  <w:num w:numId="17">
    <w:abstractNumId w:val="3"/>
  </w:num>
  <w:num w:numId="18">
    <w:abstractNumId w:val="18"/>
  </w:num>
  <w:num w:numId="19">
    <w:abstractNumId w:val="0"/>
  </w:num>
  <w:num w:numId="20">
    <w:abstractNumId w:val="19"/>
  </w:num>
  <w:num w:numId="21">
    <w:abstractNumId w:val="10"/>
  </w:num>
  <w:num w:numId="22">
    <w:abstractNumId w:val="11"/>
  </w:num>
  <w:num w:numId="23">
    <w:abstractNumId w:val="4"/>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4C"/>
    <w:rsid w:val="00013C43"/>
    <w:rsid w:val="0005750C"/>
    <w:rsid w:val="00072C63"/>
    <w:rsid w:val="000A7C14"/>
    <w:rsid w:val="001015D9"/>
    <w:rsid w:val="00124122"/>
    <w:rsid w:val="0013688C"/>
    <w:rsid w:val="001A1203"/>
    <w:rsid w:val="00210BE0"/>
    <w:rsid w:val="00226DBB"/>
    <w:rsid w:val="00241DE9"/>
    <w:rsid w:val="002A11A9"/>
    <w:rsid w:val="002C0105"/>
    <w:rsid w:val="002F6CAA"/>
    <w:rsid w:val="00304B43"/>
    <w:rsid w:val="003108EA"/>
    <w:rsid w:val="00342A9E"/>
    <w:rsid w:val="00345DEC"/>
    <w:rsid w:val="00383FA3"/>
    <w:rsid w:val="003A2128"/>
    <w:rsid w:val="003B587B"/>
    <w:rsid w:val="003F0900"/>
    <w:rsid w:val="00405E28"/>
    <w:rsid w:val="004143A3"/>
    <w:rsid w:val="004B38DB"/>
    <w:rsid w:val="004B7520"/>
    <w:rsid w:val="004C6E5A"/>
    <w:rsid w:val="005C030B"/>
    <w:rsid w:val="00600745"/>
    <w:rsid w:val="00610A4C"/>
    <w:rsid w:val="00625335"/>
    <w:rsid w:val="00630A5E"/>
    <w:rsid w:val="006B1ECB"/>
    <w:rsid w:val="006D5430"/>
    <w:rsid w:val="007178E6"/>
    <w:rsid w:val="00720512"/>
    <w:rsid w:val="00727A78"/>
    <w:rsid w:val="00744A55"/>
    <w:rsid w:val="007704E6"/>
    <w:rsid w:val="00786B4A"/>
    <w:rsid w:val="00793F01"/>
    <w:rsid w:val="007A0D76"/>
    <w:rsid w:val="008206C5"/>
    <w:rsid w:val="00882DF1"/>
    <w:rsid w:val="008E6633"/>
    <w:rsid w:val="008F2462"/>
    <w:rsid w:val="008F2CD7"/>
    <w:rsid w:val="009218CF"/>
    <w:rsid w:val="00933A82"/>
    <w:rsid w:val="00966AF6"/>
    <w:rsid w:val="00977F8D"/>
    <w:rsid w:val="00997F9E"/>
    <w:rsid w:val="009C30E8"/>
    <w:rsid w:val="009E52F4"/>
    <w:rsid w:val="009F5EFE"/>
    <w:rsid w:val="00A04D67"/>
    <w:rsid w:val="00A47820"/>
    <w:rsid w:val="00A95BBE"/>
    <w:rsid w:val="00AB09CA"/>
    <w:rsid w:val="00AD34FE"/>
    <w:rsid w:val="00AF5D7B"/>
    <w:rsid w:val="00B73148"/>
    <w:rsid w:val="00BB5798"/>
    <w:rsid w:val="00CD2ACF"/>
    <w:rsid w:val="00CE3273"/>
    <w:rsid w:val="00D947E1"/>
    <w:rsid w:val="00DD71D6"/>
    <w:rsid w:val="00E92007"/>
    <w:rsid w:val="00F04CD5"/>
    <w:rsid w:val="00F4092C"/>
    <w:rsid w:val="00F40A3F"/>
    <w:rsid w:val="00F6572B"/>
    <w:rsid w:val="00F7078A"/>
    <w:rsid w:val="00FA1F6A"/>
    <w:rsid w:val="00FA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600B"/>
  <w15:docId w15:val="{A2D7FC01-01D8-4F6B-A7BC-22AF870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2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0A4C"/>
    <w:pPr>
      <w:keepNext/>
      <w:framePr w:hSpace="180" w:wrap="notBeside" w:hAnchor="margin" w:y="557"/>
      <w:outlineLvl w:val="1"/>
    </w:pPr>
    <w:rPr>
      <w:b/>
      <w:sz w:val="36"/>
    </w:rPr>
  </w:style>
  <w:style w:type="paragraph" w:styleId="Heading3">
    <w:name w:val="heading 3"/>
    <w:basedOn w:val="Normal"/>
    <w:next w:val="Normal"/>
    <w:link w:val="Heading3Char"/>
    <w:uiPriority w:val="9"/>
    <w:semiHidden/>
    <w:unhideWhenUsed/>
    <w:qFormat/>
    <w:rsid w:val="00B731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1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A4C"/>
    <w:rPr>
      <w:rFonts w:ascii="Times New Roman" w:eastAsia="Times New Roman" w:hAnsi="Times New Roman" w:cs="Times New Roman"/>
      <w:b/>
      <w:sz w:val="36"/>
      <w:szCs w:val="24"/>
    </w:rPr>
  </w:style>
  <w:style w:type="character" w:styleId="Hyperlink">
    <w:name w:val="Hyperlink"/>
    <w:rsid w:val="00610A4C"/>
    <w:rPr>
      <w:color w:val="666666"/>
      <w:u w:val="single"/>
    </w:rPr>
  </w:style>
  <w:style w:type="character" w:styleId="Strong">
    <w:name w:val="Strong"/>
    <w:qFormat/>
    <w:rsid w:val="00610A4C"/>
    <w:rPr>
      <w:b/>
      <w:bCs/>
    </w:rPr>
  </w:style>
  <w:style w:type="paragraph" w:styleId="NoSpacing">
    <w:name w:val="No Spacing"/>
    <w:link w:val="NoSpacingChar"/>
    <w:uiPriority w:val="1"/>
    <w:qFormat/>
    <w:rsid w:val="00610A4C"/>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610A4C"/>
    <w:pPr>
      <w:tabs>
        <w:tab w:val="left" w:pos="2610"/>
      </w:tabs>
      <w:jc w:val="both"/>
    </w:pPr>
    <w:rPr>
      <w:szCs w:val="20"/>
    </w:rPr>
  </w:style>
  <w:style w:type="character" w:customStyle="1" w:styleId="SubtitleChar">
    <w:name w:val="Subtitle Char"/>
    <w:basedOn w:val="DefaultParagraphFont"/>
    <w:link w:val="Subtitle"/>
    <w:rsid w:val="00610A4C"/>
    <w:rPr>
      <w:rFonts w:ascii="Times New Roman" w:eastAsia="Times New Roman" w:hAnsi="Times New Roman" w:cs="Times New Roman"/>
      <w:sz w:val="24"/>
      <w:szCs w:val="20"/>
    </w:rPr>
  </w:style>
  <w:style w:type="table" w:styleId="TableGrid">
    <w:name w:val="Table Grid"/>
    <w:basedOn w:val="TableNormal"/>
    <w:uiPriority w:val="59"/>
    <w:rsid w:val="0061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A4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3Char">
    <w:name w:val="Heading 3 Char"/>
    <w:basedOn w:val="DefaultParagraphFont"/>
    <w:link w:val="Heading3"/>
    <w:uiPriority w:val="9"/>
    <w:semiHidden/>
    <w:rsid w:val="00B7314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73148"/>
    <w:pPr>
      <w:ind w:left="720"/>
      <w:contextualSpacing/>
    </w:pPr>
  </w:style>
  <w:style w:type="character" w:customStyle="1" w:styleId="Heading1Char">
    <w:name w:val="Heading 1 Char"/>
    <w:basedOn w:val="DefaultParagraphFont"/>
    <w:link w:val="Heading1"/>
    <w:uiPriority w:val="9"/>
    <w:rsid w:val="00CE327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9F5EFE"/>
    <w:rPr>
      <w:rFonts w:ascii="Times New Roman" w:eastAsia="Times New Roman" w:hAnsi="Times New Roman" w:cs="Times New Roman"/>
      <w:sz w:val="24"/>
      <w:szCs w:val="24"/>
    </w:rPr>
  </w:style>
  <w:style w:type="paragraph" w:styleId="Title">
    <w:name w:val="Title"/>
    <w:basedOn w:val="Normal"/>
    <w:link w:val="TitleChar"/>
    <w:qFormat/>
    <w:rsid w:val="0013688C"/>
    <w:pPr>
      <w:jc w:val="center"/>
    </w:pPr>
    <w:rPr>
      <w:b/>
      <w:szCs w:val="20"/>
      <w:lang w:val="en-GB"/>
    </w:rPr>
  </w:style>
  <w:style w:type="character" w:customStyle="1" w:styleId="TitleChar">
    <w:name w:val="Title Char"/>
    <w:basedOn w:val="DefaultParagraphFont"/>
    <w:link w:val="Title"/>
    <w:rsid w:val="0013688C"/>
    <w:rPr>
      <w:rFonts w:ascii="Times New Roman" w:eastAsia="Times New Roman" w:hAnsi="Times New Roman" w:cs="Times New Roman"/>
      <w:b/>
      <w:sz w:val="24"/>
      <w:szCs w:val="20"/>
      <w:lang w:val="en-GB"/>
    </w:rPr>
  </w:style>
  <w:style w:type="paragraph" w:styleId="FootnoteText">
    <w:name w:val="footnote text"/>
    <w:aliases w:val="Footnote Text Char Char,Footnote Text Char Char Char Char"/>
    <w:basedOn w:val="Normal"/>
    <w:link w:val="FootnoteTextChar"/>
    <w:rsid w:val="0013688C"/>
    <w:rPr>
      <w:sz w:val="20"/>
      <w:szCs w:val="20"/>
    </w:rPr>
  </w:style>
  <w:style w:type="character" w:customStyle="1" w:styleId="FootnoteTextChar">
    <w:name w:val="Footnote Text Char"/>
    <w:aliases w:val="Footnote Text Char Char Char,Footnote Text Char Char Char Char Char"/>
    <w:basedOn w:val="DefaultParagraphFont"/>
    <w:link w:val="FootnoteText"/>
    <w:rsid w:val="0013688C"/>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2C010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2A11A9"/>
    <w:rPr>
      <w:szCs w:val="20"/>
    </w:rPr>
  </w:style>
  <w:style w:type="character" w:customStyle="1" w:styleId="BodyTextChar">
    <w:name w:val="Body Text Char"/>
    <w:basedOn w:val="DefaultParagraphFont"/>
    <w:link w:val="BodyText"/>
    <w:rsid w:val="002A11A9"/>
    <w:rPr>
      <w:rFonts w:ascii="Times New Roman" w:eastAsia="Times New Roman" w:hAnsi="Times New Roman" w:cs="Times New Roman"/>
      <w:sz w:val="24"/>
      <w:szCs w:val="20"/>
    </w:rPr>
  </w:style>
  <w:style w:type="paragraph" w:styleId="BodyText2">
    <w:name w:val="Body Text 2"/>
    <w:basedOn w:val="Normal"/>
    <w:link w:val="BodyText2Char"/>
    <w:rsid w:val="002A11A9"/>
    <w:pPr>
      <w:spacing w:after="120" w:line="480" w:lineRule="auto"/>
    </w:pPr>
    <w:rPr>
      <w:lang w:val="x-none" w:eastAsia="x-none"/>
    </w:rPr>
  </w:style>
  <w:style w:type="character" w:customStyle="1" w:styleId="BodyText2Char">
    <w:name w:val="Body Text 2 Char"/>
    <w:basedOn w:val="DefaultParagraphFont"/>
    <w:link w:val="BodyText2"/>
    <w:rsid w:val="002A11A9"/>
    <w:rPr>
      <w:rFonts w:ascii="Times New Roman" w:eastAsia="Times New Roman" w:hAnsi="Times New Roman" w:cs="Times New Roman"/>
      <w:sz w:val="24"/>
      <w:szCs w:val="24"/>
      <w:lang w:val="x-none" w:eastAsia="x-none"/>
    </w:rPr>
  </w:style>
  <w:style w:type="character" w:customStyle="1" w:styleId="productname1">
    <w:name w:val="productname1"/>
    <w:rsid w:val="002A11A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Hosein@sta.uwi.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Ranita</dc:creator>
  <cp:lastModifiedBy>Rebecca Gookool</cp:lastModifiedBy>
  <cp:revision>12</cp:revision>
  <dcterms:created xsi:type="dcterms:W3CDTF">2019-01-19T13:35:00Z</dcterms:created>
  <dcterms:modified xsi:type="dcterms:W3CDTF">2021-01-11T17:16:00Z</dcterms:modified>
</cp:coreProperties>
</file>