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34E" w:rsidRDefault="00DE5117">
      <w:pPr>
        <w:spacing w:before="79" w:after="0" w:line="240" w:lineRule="auto"/>
        <w:ind w:left="1169" w:right="969"/>
        <w:jc w:val="center"/>
        <w:rPr>
          <w:rFonts w:ascii="Arial" w:eastAsia="Arial" w:hAnsi="Arial" w:cs="Arial"/>
          <w:b/>
          <w:sz w:val="24"/>
          <w:u w:val="single"/>
        </w:rPr>
      </w:pPr>
      <w:bookmarkStart w:id="0" w:name="_GoBack"/>
      <w:bookmarkEnd w:id="0"/>
      <w:r>
        <w:rPr>
          <w:rFonts w:ascii="Arial" w:eastAsia="Arial" w:hAnsi="Arial" w:cs="Arial"/>
          <w:b/>
          <w:sz w:val="24"/>
          <w:u w:val="single"/>
        </w:rPr>
        <w:t>THE UNIVERSITY OF THE WEST INDIES ST. AUGUSTINE CAMPUS DEPARTMENT OF ECONOMICS</w:t>
      </w:r>
    </w:p>
    <w:p w:rsidR="00BF034E" w:rsidRDefault="00BF034E">
      <w:pPr>
        <w:spacing w:before="11" w:after="0" w:line="240" w:lineRule="auto"/>
        <w:rPr>
          <w:rFonts w:ascii="Arial" w:eastAsia="Arial" w:hAnsi="Arial" w:cs="Arial"/>
          <w:b/>
          <w:sz w:val="24"/>
        </w:rPr>
      </w:pPr>
    </w:p>
    <w:p w:rsidR="00BF034E" w:rsidRDefault="00DE5117">
      <w:pPr>
        <w:spacing w:after="0" w:line="240" w:lineRule="auto"/>
        <w:ind w:left="1168" w:right="969"/>
        <w:jc w:val="center"/>
        <w:rPr>
          <w:rFonts w:ascii="Arial" w:eastAsia="Arial" w:hAnsi="Arial" w:cs="Arial"/>
          <w:b/>
          <w:sz w:val="24"/>
        </w:rPr>
      </w:pPr>
      <w:r>
        <w:rPr>
          <w:rFonts w:ascii="Arial" w:eastAsia="Arial" w:hAnsi="Arial" w:cs="Arial"/>
          <w:b/>
          <w:sz w:val="24"/>
        </w:rPr>
        <w:t>COURSE SYLLABUS</w:t>
      </w:r>
    </w:p>
    <w:p w:rsidR="00BF034E" w:rsidRDefault="00BF034E">
      <w:pPr>
        <w:spacing w:before="8" w:after="0" w:line="240" w:lineRule="auto"/>
        <w:rPr>
          <w:rFonts w:ascii="Arial" w:eastAsia="Arial" w:hAnsi="Arial" w:cs="Arial"/>
          <w:b/>
          <w:sz w:val="24"/>
        </w:rPr>
      </w:pPr>
    </w:p>
    <w:p w:rsidR="00BF034E" w:rsidRDefault="00DE5117">
      <w:pPr>
        <w:spacing w:after="0" w:line="240" w:lineRule="auto"/>
        <w:ind w:left="6079"/>
        <w:rPr>
          <w:rFonts w:ascii="Arial" w:eastAsia="Arial" w:hAnsi="Arial" w:cs="Arial"/>
          <w:sz w:val="24"/>
        </w:rPr>
      </w:pPr>
      <w:r>
        <w:rPr>
          <w:rFonts w:ascii="Arial" w:eastAsia="Arial" w:hAnsi="Arial" w:cs="Arial"/>
          <w:b/>
          <w:sz w:val="24"/>
        </w:rPr>
        <w:t xml:space="preserve">Date Issued: </w:t>
      </w:r>
    </w:p>
    <w:p w:rsidR="00BF034E" w:rsidRDefault="00BF034E">
      <w:pPr>
        <w:spacing w:before="10" w:after="0" w:line="240" w:lineRule="auto"/>
        <w:rPr>
          <w:rFonts w:ascii="Arial" w:eastAsia="Arial" w:hAnsi="Arial" w:cs="Arial"/>
          <w:sz w:val="24"/>
        </w:rPr>
      </w:pPr>
    </w:p>
    <w:p w:rsidR="00BF034E" w:rsidRDefault="00DE5117">
      <w:pPr>
        <w:tabs>
          <w:tab w:val="left" w:pos="3199"/>
        </w:tabs>
        <w:spacing w:before="1" w:after="0" w:line="240" w:lineRule="auto"/>
        <w:ind w:left="320"/>
        <w:rPr>
          <w:rFonts w:ascii="Arial" w:eastAsia="Arial" w:hAnsi="Arial" w:cs="Arial"/>
          <w:sz w:val="24"/>
        </w:rPr>
      </w:pPr>
      <w:r>
        <w:rPr>
          <w:rFonts w:ascii="Arial" w:eastAsia="Arial" w:hAnsi="Arial" w:cs="Arial"/>
          <w:b/>
          <w:sz w:val="24"/>
          <w:u w:val="thick"/>
        </w:rPr>
        <w:t>COURSE</w:t>
      </w:r>
      <w:r>
        <w:rPr>
          <w:rFonts w:ascii="Arial" w:eastAsia="Arial" w:hAnsi="Arial" w:cs="Arial"/>
          <w:b/>
          <w:spacing w:val="-4"/>
          <w:sz w:val="24"/>
          <w:u w:val="thick"/>
        </w:rPr>
        <w:t xml:space="preserve"> </w:t>
      </w:r>
      <w:r>
        <w:rPr>
          <w:rFonts w:ascii="Arial" w:eastAsia="Arial" w:hAnsi="Arial" w:cs="Arial"/>
          <w:b/>
          <w:sz w:val="24"/>
          <w:u w:val="thick"/>
        </w:rPr>
        <w:t>TITLE:</w:t>
      </w:r>
      <w:r>
        <w:rPr>
          <w:rFonts w:ascii="Arial" w:eastAsia="Arial" w:hAnsi="Arial" w:cs="Arial"/>
          <w:b/>
          <w:sz w:val="24"/>
        </w:rPr>
        <w:tab/>
      </w:r>
      <w:r>
        <w:rPr>
          <w:rFonts w:ascii="Arial" w:eastAsia="Arial" w:hAnsi="Arial" w:cs="Arial"/>
          <w:sz w:val="24"/>
        </w:rPr>
        <w:t>Advanced</w:t>
      </w:r>
      <w:r>
        <w:rPr>
          <w:rFonts w:ascii="Arial" w:eastAsia="Arial" w:hAnsi="Arial" w:cs="Arial"/>
          <w:b/>
          <w:sz w:val="24"/>
        </w:rPr>
        <w:t xml:space="preserve"> </w:t>
      </w:r>
      <w:r>
        <w:rPr>
          <w:rFonts w:ascii="Arial" w:eastAsia="Arial" w:hAnsi="Arial" w:cs="Arial"/>
          <w:sz w:val="24"/>
        </w:rPr>
        <w:t>Financial</w:t>
      </w:r>
      <w:r>
        <w:rPr>
          <w:rFonts w:ascii="Arial" w:eastAsia="Arial" w:hAnsi="Arial" w:cs="Arial"/>
          <w:spacing w:val="-1"/>
          <w:sz w:val="24"/>
        </w:rPr>
        <w:t xml:space="preserve"> </w:t>
      </w:r>
      <w:r>
        <w:rPr>
          <w:rFonts w:ascii="Arial" w:eastAsia="Arial" w:hAnsi="Arial" w:cs="Arial"/>
          <w:sz w:val="24"/>
        </w:rPr>
        <w:t>Econometrics</w:t>
      </w:r>
    </w:p>
    <w:p w:rsidR="00BF034E" w:rsidRDefault="00DE5117">
      <w:pPr>
        <w:tabs>
          <w:tab w:val="left" w:pos="3199"/>
        </w:tabs>
        <w:spacing w:after="0" w:line="240" w:lineRule="auto"/>
        <w:ind w:left="320"/>
        <w:rPr>
          <w:rFonts w:ascii="Arial" w:eastAsia="Arial" w:hAnsi="Arial" w:cs="Arial"/>
          <w:sz w:val="24"/>
        </w:rPr>
      </w:pPr>
      <w:r>
        <w:rPr>
          <w:rFonts w:ascii="Arial" w:eastAsia="Arial" w:hAnsi="Arial" w:cs="Arial"/>
          <w:b/>
          <w:sz w:val="24"/>
          <w:u w:val="thick"/>
        </w:rPr>
        <w:t>COURSE</w:t>
      </w:r>
      <w:r>
        <w:rPr>
          <w:rFonts w:ascii="Arial" w:eastAsia="Arial" w:hAnsi="Arial" w:cs="Arial"/>
          <w:b/>
          <w:spacing w:val="-3"/>
          <w:sz w:val="24"/>
          <w:u w:val="thick"/>
        </w:rPr>
        <w:t xml:space="preserve"> </w:t>
      </w:r>
      <w:r>
        <w:rPr>
          <w:rFonts w:ascii="Arial" w:eastAsia="Arial" w:hAnsi="Arial" w:cs="Arial"/>
          <w:b/>
          <w:sz w:val="24"/>
          <w:u w:val="thick"/>
        </w:rPr>
        <w:t>CODE:</w:t>
      </w:r>
      <w:r>
        <w:rPr>
          <w:rFonts w:ascii="Arial" w:eastAsia="Arial" w:hAnsi="Arial" w:cs="Arial"/>
          <w:b/>
          <w:sz w:val="24"/>
        </w:rPr>
        <w:tab/>
      </w:r>
      <w:r>
        <w:rPr>
          <w:rFonts w:ascii="Arial" w:eastAsia="Arial" w:hAnsi="Arial" w:cs="Arial"/>
          <w:sz w:val="24"/>
        </w:rPr>
        <w:t>ECN6049</w:t>
      </w:r>
    </w:p>
    <w:p w:rsidR="00BF034E" w:rsidRDefault="00BF034E">
      <w:pPr>
        <w:spacing w:before="11" w:after="0" w:line="240" w:lineRule="auto"/>
        <w:rPr>
          <w:rFonts w:ascii="Arial" w:eastAsia="Arial" w:hAnsi="Arial" w:cs="Arial"/>
          <w:sz w:val="24"/>
        </w:rPr>
      </w:pPr>
    </w:p>
    <w:p w:rsidR="00BF034E" w:rsidRDefault="00DE5117">
      <w:pPr>
        <w:tabs>
          <w:tab w:val="left" w:pos="3199"/>
        </w:tabs>
        <w:spacing w:after="0" w:line="240" w:lineRule="auto"/>
        <w:ind w:left="320"/>
        <w:rPr>
          <w:rFonts w:ascii="Arial" w:eastAsia="Arial" w:hAnsi="Arial" w:cs="Arial"/>
          <w:sz w:val="24"/>
        </w:rPr>
      </w:pPr>
      <w:r>
        <w:rPr>
          <w:rFonts w:ascii="Arial" w:eastAsia="Arial" w:hAnsi="Arial" w:cs="Arial"/>
          <w:b/>
          <w:sz w:val="24"/>
          <w:u w:val="thick"/>
        </w:rPr>
        <w:t>LEVEL:</w:t>
      </w:r>
      <w:r>
        <w:rPr>
          <w:rFonts w:ascii="Arial" w:eastAsia="Arial" w:hAnsi="Arial" w:cs="Arial"/>
          <w:b/>
          <w:sz w:val="24"/>
        </w:rPr>
        <w:tab/>
      </w:r>
      <w:r>
        <w:rPr>
          <w:rFonts w:ascii="Arial" w:eastAsia="Arial" w:hAnsi="Arial" w:cs="Arial"/>
          <w:sz w:val="24"/>
        </w:rPr>
        <w:t>Postgraduate</w:t>
      </w:r>
    </w:p>
    <w:p w:rsidR="00BF034E" w:rsidRDefault="00BF034E">
      <w:pPr>
        <w:spacing w:before="11" w:after="0" w:line="240" w:lineRule="auto"/>
        <w:rPr>
          <w:rFonts w:ascii="Arial" w:eastAsia="Arial" w:hAnsi="Arial" w:cs="Arial"/>
          <w:sz w:val="24"/>
        </w:rPr>
      </w:pPr>
    </w:p>
    <w:p w:rsidR="00BF034E" w:rsidRDefault="00DE5117">
      <w:pPr>
        <w:tabs>
          <w:tab w:val="left" w:pos="3199"/>
        </w:tabs>
        <w:spacing w:after="0" w:line="240" w:lineRule="auto"/>
        <w:ind w:left="320"/>
        <w:rPr>
          <w:rFonts w:ascii="Arial" w:eastAsia="Arial" w:hAnsi="Arial" w:cs="Arial"/>
          <w:sz w:val="24"/>
        </w:rPr>
      </w:pPr>
      <w:r>
        <w:rPr>
          <w:rFonts w:ascii="Arial" w:eastAsia="Arial" w:hAnsi="Arial" w:cs="Arial"/>
          <w:b/>
          <w:sz w:val="24"/>
          <w:u w:val="thick"/>
        </w:rPr>
        <w:t>CREDITS:</w:t>
      </w:r>
      <w:r>
        <w:rPr>
          <w:rFonts w:ascii="Arial" w:eastAsia="Arial" w:hAnsi="Arial" w:cs="Arial"/>
          <w:b/>
          <w:sz w:val="24"/>
        </w:rPr>
        <w:tab/>
      </w:r>
      <w:r>
        <w:rPr>
          <w:rFonts w:ascii="Arial" w:eastAsia="Arial" w:hAnsi="Arial" w:cs="Arial"/>
          <w:sz w:val="24"/>
        </w:rPr>
        <w:t>4</w:t>
      </w:r>
      <w:r>
        <w:rPr>
          <w:rFonts w:ascii="Arial" w:eastAsia="Arial" w:hAnsi="Arial" w:cs="Arial"/>
          <w:spacing w:val="-2"/>
          <w:sz w:val="24"/>
        </w:rPr>
        <w:t xml:space="preserve"> </w:t>
      </w:r>
      <w:r>
        <w:rPr>
          <w:rFonts w:ascii="Arial" w:eastAsia="Arial" w:hAnsi="Arial" w:cs="Arial"/>
          <w:sz w:val="24"/>
        </w:rPr>
        <w:t>cr.</w:t>
      </w:r>
    </w:p>
    <w:p w:rsidR="00BF034E" w:rsidRDefault="00BF034E">
      <w:pPr>
        <w:spacing w:before="11" w:after="0" w:line="240" w:lineRule="auto"/>
        <w:rPr>
          <w:rFonts w:ascii="Arial" w:eastAsia="Arial" w:hAnsi="Arial" w:cs="Arial"/>
          <w:sz w:val="24"/>
        </w:rPr>
      </w:pPr>
    </w:p>
    <w:p w:rsidR="00BF034E" w:rsidRDefault="00BF034E">
      <w:pPr>
        <w:spacing w:after="0" w:line="240" w:lineRule="auto"/>
        <w:ind w:left="319"/>
        <w:rPr>
          <w:rFonts w:ascii="Arial" w:eastAsia="Arial" w:hAnsi="Arial" w:cs="Arial"/>
          <w:sz w:val="24"/>
        </w:rPr>
      </w:pPr>
    </w:p>
    <w:p w:rsidR="00BF034E" w:rsidRDefault="00BF034E">
      <w:pPr>
        <w:spacing w:before="11" w:after="0" w:line="240" w:lineRule="auto"/>
        <w:rPr>
          <w:rFonts w:ascii="Arial" w:eastAsia="Arial" w:hAnsi="Arial" w:cs="Arial"/>
          <w:sz w:val="24"/>
        </w:rPr>
      </w:pPr>
    </w:p>
    <w:p w:rsidR="00BF034E" w:rsidRDefault="00DE5117">
      <w:pPr>
        <w:tabs>
          <w:tab w:val="left" w:pos="3199"/>
        </w:tabs>
        <w:spacing w:after="0" w:line="240" w:lineRule="auto"/>
        <w:ind w:left="319"/>
        <w:rPr>
          <w:rFonts w:ascii="Arial" w:eastAsia="Arial" w:hAnsi="Arial" w:cs="Arial"/>
          <w:sz w:val="24"/>
        </w:rPr>
      </w:pPr>
      <w:r>
        <w:rPr>
          <w:rFonts w:ascii="Arial" w:eastAsia="Arial" w:hAnsi="Arial" w:cs="Arial"/>
          <w:b/>
          <w:sz w:val="24"/>
          <w:u w:val="thick"/>
        </w:rPr>
        <w:t>DEPARTMENT:</w:t>
      </w:r>
      <w:r>
        <w:rPr>
          <w:rFonts w:ascii="Arial" w:eastAsia="Arial" w:hAnsi="Arial" w:cs="Arial"/>
          <w:b/>
          <w:sz w:val="24"/>
        </w:rPr>
        <w:tab/>
      </w:r>
      <w:r>
        <w:rPr>
          <w:rFonts w:ascii="Arial" w:eastAsia="Arial" w:hAnsi="Arial" w:cs="Arial"/>
          <w:sz w:val="24"/>
        </w:rPr>
        <w:t>ECONOMICS</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thick"/>
        </w:rPr>
        <w:t>INSTRUCTOR INFORMATION:</w:t>
      </w:r>
    </w:p>
    <w:p w:rsidR="00BF034E" w:rsidRDefault="00BF034E">
      <w:pPr>
        <w:spacing w:before="11" w:after="0" w:line="240" w:lineRule="auto"/>
        <w:rPr>
          <w:rFonts w:ascii="Arial" w:eastAsia="Arial" w:hAnsi="Arial" w:cs="Arial"/>
          <w:b/>
          <w:sz w:val="24"/>
        </w:rPr>
      </w:pPr>
    </w:p>
    <w:p w:rsidR="00BF034E" w:rsidRDefault="00DE5117">
      <w:pPr>
        <w:spacing w:before="90" w:after="0" w:line="240" w:lineRule="auto"/>
        <w:ind w:left="320"/>
        <w:rPr>
          <w:rFonts w:ascii="Arial" w:eastAsia="Arial" w:hAnsi="Arial" w:cs="Arial"/>
          <w:sz w:val="24"/>
        </w:rPr>
      </w:pPr>
      <w:r>
        <w:rPr>
          <w:rFonts w:ascii="Arial" w:eastAsia="Arial" w:hAnsi="Arial" w:cs="Arial"/>
          <w:b/>
          <w:sz w:val="24"/>
        </w:rPr>
        <w:t>Lecturer</w:t>
      </w:r>
      <w:r>
        <w:rPr>
          <w:rFonts w:ascii="Arial" w:eastAsia="Arial" w:hAnsi="Arial" w:cs="Arial"/>
          <w:sz w:val="24"/>
        </w:rPr>
        <w:t>: Prof. Moawia Alghalith</w:t>
      </w:r>
    </w:p>
    <w:p w:rsidR="00BF034E" w:rsidRDefault="00DE5117">
      <w:pPr>
        <w:spacing w:after="0" w:line="240" w:lineRule="auto"/>
        <w:ind w:left="320"/>
        <w:rPr>
          <w:rFonts w:ascii="Arial" w:eastAsia="Arial" w:hAnsi="Arial" w:cs="Arial"/>
          <w:sz w:val="24"/>
        </w:rPr>
      </w:pPr>
      <w:r>
        <w:rPr>
          <w:rFonts w:ascii="Arial" w:eastAsia="Arial" w:hAnsi="Arial" w:cs="Arial"/>
          <w:b/>
          <w:sz w:val="24"/>
        </w:rPr>
        <w:t>Office</w:t>
      </w:r>
      <w:r>
        <w:rPr>
          <w:rFonts w:ascii="Arial" w:eastAsia="Arial" w:hAnsi="Arial" w:cs="Arial"/>
          <w:sz w:val="24"/>
        </w:rPr>
        <w:t xml:space="preserve">: </w:t>
      </w:r>
    </w:p>
    <w:p w:rsidR="00BF034E" w:rsidRDefault="00DE5117">
      <w:pPr>
        <w:spacing w:after="0" w:line="275" w:lineRule="auto"/>
        <w:ind w:left="320"/>
        <w:rPr>
          <w:rFonts w:ascii="Arial" w:eastAsia="Arial" w:hAnsi="Arial" w:cs="Arial"/>
          <w:sz w:val="24"/>
        </w:rPr>
      </w:pPr>
      <w:r>
        <w:rPr>
          <w:rFonts w:ascii="Arial" w:eastAsia="Arial" w:hAnsi="Arial" w:cs="Arial"/>
          <w:b/>
          <w:sz w:val="24"/>
        </w:rPr>
        <w:t>Email</w:t>
      </w:r>
      <w:r>
        <w:rPr>
          <w:rFonts w:ascii="Arial" w:eastAsia="Arial" w:hAnsi="Arial" w:cs="Arial"/>
          <w:sz w:val="24"/>
        </w:rPr>
        <w:t>:</w:t>
      </w:r>
    </w:p>
    <w:p w:rsidR="00BF034E" w:rsidRDefault="00DE5117">
      <w:pPr>
        <w:spacing w:after="0" w:line="275" w:lineRule="auto"/>
        <w:ind w:left="320"/>
        <w:rPr>
          <w:rFonts w:ascii="Arial" w:eastAsia="Arial" w:hAnsi="Arial" w:cs="Arial"/>
          <w:sz w:val="24"/>
        </w:rPr>
      </w:pPr>
      <w:r>
        <w:rPr>
          <w:rFonts w:ascii="Arial" w:eastAsia="Arial" w:hAnsi="Arial" w:cs="Arial"/>
          <w:b/>
          <w:sz w:val="24"/>
        </w:rPr>
        <w:t xml:space="preserve">Phone </w:t>
      </w:r>
    </w:p>
    <w:p w:rsidR="00BF034E" w:rsidRDefault="00DE5117">
      <w:pPr>
        <w:spacing w:after="0" w:line="240" w:lineRule="auto"/>
        <w:ind w:left="320"/>
        <w:rPr>
          <w:rFonts w:ascii="Arial" w:eastAsia="Arial" w:hAnsi="Arial" w:cs="Arial"/>
          <w:sz w:val="24"/>
        </w:rPr>
      </w:pPr>
      <w:r>
        <w:rPr>
          <w:rFonts w:ascii="Arial" w:eastAsia="Arial" w:hAnsi="Arial" w:cs="Arial"/>
          <w:b/>
          <w:sz w:val="24"/>
        </w:rPr>
        <w:t xml:space="preserve">Office hours: </w:t>
      </w:r>
      <w:r>
        <w:rPr>
          <w:rFonts w:ascii="Arial" w:eastAsia="Arial" w:hAnsi="Arial" w:cs="Arial"/>
          <w:sz w:val="24"/>
        </w:rPr>
        <w:t>To be advised</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thick"/>
        </w:rPr>
        <w:t>RECOMMENDED TEXTBOOKS:</w:t>
      </w:r>
    </w:p>
    <w:p w:rsidR="00BF034E" w:rsidRDefault="00BF034E">
      <w:pPr>
        <w:spacing w:before="10" w:after="0" w:line="240" w:lineRule="auto"/>
        <w:rPr>
          <w:rFonts w:ascii="Arial" w:eastAsia="Arial" w:hAnsi="Arial" w:cs="Arial"/>
          <w:b/>
          <w:sz w:val="24"/>
        </w:rPr>
      </w:pPr>
    </w:p>
    <w:p w:rsidR="00BF034E" w:rsidRDefault="00DE5117">
      <w:pPr>
        <w:spacing w:before="90" w:after="0" w:line="240" w:lineRule="auto"/>
        <w:ind w:left="320" w:right="595"/>
        <w:rPr>
          <w:rFonts w:ascii="Arial" w:eastAsia="Arial" w:hAnsi="Arial" w:cs="Arial"/>
          <w:color w:val="000000"/>
          <w:sz w:val="24"/>
          <w:shd w:val="clear" w:color="auto" w:fill="FFFFFF"/>
        </w:rPr>
      </w:pPr>
      <w:hyperlink r:id="rId5">
        <w:r>
          <w:rPr>
            <w:rFonts w:ascii="Arial" w:eastAsia="Arial" w:hAnsi="Arial" w:cs="Arial"/>
            <w:color w:val="393939"/>
            <w:sz w:val="24"/>
            <w:u w:val="single"/>
            <w:shd w:val="clear" w:color="auto" w:fill="FFFFFF"/>
          </w:rPr>
          <w:t>Econometrics of Financial High-Frequency Data</w:t>
        </w:r>
      </w:hyperlink>
      <w:r>
        <w:rPr>
          <w:rFonts w:ascii="Arial" w:eastAsia="Arial" w:hAnsi="Arial" w:cs="Arial"/>
          <w:color w:val="000000"/>
          <w:sz w:val="24"/>
          <w:shd w:val="clear" w:color="auto" w:fill="FFFFFF"/>
        </w:rPr>
        <w:t> by Nikolas Hautsch, Springer (2011).</w:t>
      </w:r>
    </w:p>
    <w:p w:rsidR="00BF034E" w:rsidRDefault="00DE5117">
      <w:pPr>
        <w:spacing w:before="90" w:after="0" w:line="240" w:lineRule="auto"/>
        <w:ind w:left="320" w:right="595"/>
        <w:rPr>
          <w:rFonts w:ascii="Arial" w:eastAsia="Arial" w:hAnsi="Arial" w:cs="Arial"/>
          <w:color w:val="000000"/>
          <w:sz w:val="24"/>
          <w:shd w:val="clear" w:color="auto" w:fill="FFFFFF"/>
        </w:rPr>
      </w:pPr>
      <w:hyperlink r:id="rId6">
        <w:r>
          <w:rPr>
            <w:rFonts w:ascii="Arial" w:eastAsia="Arial" w:hAnsi="Arial" w:cs="Arial"/>
            <w:color w:val="393939"/>
            <w:sz w:val="24"/>
            <w:u w:val="single"/>
            <w:shd w:val="clear" w:color="auto" w:fill="FFFFFF"/>
          </w:rPr>
          <w:t>Analysis of Financial Time Series</w:t>
        </w:r>
      </w:hyperlink>
      <w:r>
        <w:rPr>
          <w:rFonts w:ascii="Arial" w:eastAsia="Arial" w:hAnsi="Arial" w:cs="Arial"/>
          <w:color w:val="000000"/>
          <w:sz w:val="24"/>
          <w:shd w:val="clear" w:color="auto" w:fill="FFFFFF"/>
        </w:rPr>
        <w:t> by Ruey Tsay, Wiley (2010).</w:t>
      </w:r>
    </w:p>
    <w:p w:rsidR="00BF034E" w:rsidRDefault="00BF034E">
      <w:pPr>
        <w:spacing w:before="90" w:after="0" w:line="240" w:lineRule="auto"/>
        <w:ind w:left="320" w:right="595"/>
        <w:rPr>
          <w:rFonts w:ascii="Arial" w:eastAsia="Arial" w:hAnsi="Arial" w:cs="Arial"/>
          <w:b/>
          <w:color w:val="000000"/>
          <w:sz w:val="24"/>
          <w:shd w:val="clear" w:color="auto" w:fill="FFFFFF"/>
        </w:rPr>
      </w:pPr>
    </w:p>
    <w:p w:rsidR="00BF034E" w:rsidRDefault="00DE5117">
      <w:pPr>
        <w:spacing w:before="90" w:after="0" w:line="240" w:lineRule="auto"/>
        <w:ind w:left="320" w:right="595"/>
        <w:rPr>
          <w:rFonts w:ascii="Arial" w:eastAsia="Arial" w:hAnsi="Arial" w:cs="Arial"/>
          <w:sz w:val="24"/>
        </w:rPr>
      </w:pPr>
      <w:hyperlink r:id="rId7">
        <w:r>
          <w:rPr>
            <w:rFonts w:ascii="Arial" w:eastAsia="Arial" w:hAnsi="Arial" w:cs="Arial"/>
            <w:color w:val="393939"/>
            <w:sz w:val="24"/>
            <w:u w:val="single"/>
            <w:shd w:val="clear" w:color="auto" w:fill="FFFFFF"/>
          </w:rPr>
          <w:t>Econometric Analysis</w:t>
        </w:r>
      </w:hyperlink>
      <w:r>
        <w:rPr>
          <w:rFonts w:ascii="Arial" w:eastAsia="Arial" w:hAnsi="Arial" w:cs="Arial"/>
          <w:color w:val="000000"/>
          <w:sz w:val="24"/>
          <w:shd w:val="clear" w:color="auto" w:fill="FFFFFF"/>
        </w:rPr>
        <w:t xml:space="preserve"> by William H. Greene, Prentice Hall (2011).</w:t>
      </w:r>
    </w:p>
    <w:p w:rsidR="00BF034E" w:rsidRDefault="00BF034E">
      <w:pPr>
        <w:spacing w:before="90" w:after="0" w:line="240" w:lineRule="auto"/>
        <w:ind w:left="320" w:right="595"/>
        <w:rPr>
          <w:rFonts w:ascii="Arial" w:eastAsia="Arial" w:hAnsi="Arial" w:cs="Arial"/>
          <w:sz w:val="24"/>
        </w:rPr>
      </w:pPr>
    </w:p>
    <w:p w:rsidR="00BF034E" w:rsidRDefault="00DE5117">
      <w:pPr>
        <w:spacing w:before="90" w:after="0" w:line="240" w:lineRule="auto"/>
        <w:ind w:left="320" w:right="595"/>
        <w:rPr>
          <w:rFonts w:ascii="Arial" w:eastAsia="Arial" w:hAnsi="Arial" w:cs="Arial"/>
          <w:sz w:val="24"/>
        </w:rPr>
      </w:pPr>
      <w:r>
        <w:rPr>
          <w:rFonts w:ascii="Arial" w:eastAsia="Arial" w:hAnsi="Arial" w:cs="Arial"/>
          <w:sz w:val="24"/>
        </w:rPr>
        <w:t>Focardi, F. and F. Fabozzi (2004). “The Mathematics of Financial Modeling and Investment Management.” Wiley E-Series.</w:t>
      </w:r>
    </w:p>
    <w:p w:rsidR="00BF034E" w:rsidRDefault="00BF034E">
      <w:pPr>
        <w:spacing w:before="90" w:after="0" w:line="240" w:lineRule="auto"/>
        <w:ind w:left="320" w:right="595"/>
        <w:rPr>
          <w:rFonts w:ascii="Arial" w:eastAsia="Arial" w:hAnsi="Arial" w:cs="Arial"/>
          <w:sz w:val="24"/>
        </w:rPr>
      </w:pPr>
    </w:p>
    <w:p w:rsidR="00BF034E" w:rsidRDefault="00BF034E">
      <w:pPr>
        <w:spacing w:after="0" w:line="240" w:lineRule="auto"/>
        <w:ind w:left="319" w:right="1043"/>
        <w:rPr>
          <w:rFonts w:ascii="Arial" w:eastAsia="Arial" w:hAnsi="Arial" w:cs="Arial"/>
          <w:sz w:val="24"/>
        </w:rPr>
      </w:pPr>
    </w:p>
    <w:p w:rsidR="00BF034E" w:rsidRDefault="00BF034E">
      <w:pPr>
        <w:spacing w:after="0" w:line="240" w:lineRule="auto"/>
        <w:ind w:left="319" w:right="1043"/>
        <w:rPr>
          <w:rFonts w:ascii="Arial" w:eastAsia="Arial" w:hAnsi="Arial" w:cs="Arial"/>
          <w:sz w:val="24"/>
        </w:rPr>
      </w:pPr>
    </w:p>
    <w:p w:rsidR="00BF034E" w:rsidRDefault="00BF034E">
      <w:pPr>
        <w:spacing w:before="1" w:after="0" w:line="240" w:lineRule="auto"/>
        <w:rPr>
          <w:rFonts w:ascii="Arial" w:eastAsia="Arial" w:hAnsi="Arial" w:cs="Arial"/>
          <w:sz w:val="24"/>
        </w:rPr>
      </w:pPr>
    </w:p>
    <w:p w:rsidR="00BF034E" w:rsidRDefault="00DE5117">
      <w:pPr>
        <w:spacing w:before="1" w:after="0" w:line="240" w:lineRule="auto"/>
        <w:ind w:left="319"/>
        <w:rPr>
          <w:rFonts w:ascii="Arial" w:eastAsia="Arial" w:hAnsi="Arial" w:cs="Arial"/>
          <w:b/>
          <w:sz w:val="24"/>
          <w:u w:val="single"/>
        </w:rPr>
      </w:pPr>
      <w:r>
        <w:rPr>
          <w:rFonts w:ascii="Arial" w:eastAsia="Arial" w:hAnsi="Arial" w:cs="Arial"/>
          <w:b/>
          <w:sz w:val="24"/>
          <w:u w:val="thick"/>
        </w:rPr>
        <w:t>LETTER TO THE STUDENT</w:t>
      </w:r>
    </w:p>
    <w:p w:rsidR="00BF034E" w:rsidRDefault="00BF034E">
      <w:pPr>
        <w:spacing w:before="1" w:after="0" w:line="240" w:lineRule="auto"/>
        <w:rPr>
          <w:rFonts w:ascii="Arial" w:eastAsia="Arial" w:hAnsi="Arial" w:cs="Arial"/>
          <w:b/>
          <w:sz w:val="24"/>
        </w:rPr>
      </w:pPr>
    </w:p>
    <w:p w:rsidR="00BF034E" w:rsidRDefault="00DE5117">
      <w:pPr>
        <w:spacing w:before="90" w:after="0" w:line="240" w:lineRule="auto"/>
        <w:ind w:left="320"/>
        <w:rPr>
          <w:rFonts w:ascii="Arial" w:eastAsia="Arial" w:hAnsi="Arial" w:cs="Arial"/>
          <w:i/>
          <w:sz w:val="24"/>
        </w:rPr>
      </w:pPr>
      <w:r>
        <w:rPr>
          <w:rFonts w:ascii="Arial" w:eastAsia="Arial" w:hAnsi="Arial" w:cs="Arial"/>
          <w:i/>
          <w:sz w:val="24"/>
        </w:rPr>
        <w:t>Welcome to Financial Econometrics. This course will be delivered using a blended approach, i.e. you will have both face-to-face and a class discussion. I look forward to your participation.</w:t>
      </w:r>
    </w:p>
    <w:p w:rsidR="00BF034E" w:rsidRDefault="00BF034E">
      <w:pPr>
        <w:spacing w:before="1" w:after="0" w:line="240" w:lineRule="auto"/>
        <w:rPr>
          <w:rFonts w:ascii="Arial" w:eastAsia="Arial" w:hAnsi="Arial" w:cs="Arial"/>
          <w:i/>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thick"/>
        </w:rPr>
        <w:t>EXPECTATIONS</w:t>
      </w:r>
    </w:p>
    <w:p w:rsidR="00BF034E" w:rsidRDefault="00BF034E">
      <w:pPr>
        <w:spacing w:before="11" w:after="0" w:line="240" w:lineRule="auto"/>
        <w:rPr>
          <w:rFonts w:ascii="Arial" w:eastAsia="Arial" w:hAnsi="Arial" w:cs="Arial"/>
          <w:b/>
          <w:sz w:val="24"/>
        </w:rPr>
      </w:pPr>
    </w:p>
    <w:p w:rsidR="00BF034E" w:rsidRDefault="00DE5117">
      <w:pPr>
        <w:spacing w:before="90" w:after="0" w:line="240" w:lineRule="auto"/>
        <w:ind w:left="320" w:right="102"/>
        <w:rPr>
          <w:rFonts w:ascii="Arial" w:eastAsia="Arial" w:hAnsi="Arial" w:cs="Arial"/>
          <w:sz w:val="24"/>
        </w:rPr>
      </w:pPr>
      <w:r>
        <w:rPr>
          <w:rFonts w:ascii="Arial" w:eastAsia="Arial" w:hAnsi="Arial" w:cs="Arial"/>
          <w:sz w:val="24"/>
        </w:rPr>
        <w:t>As a student enrolled in Advanced Financial Econome</w:t>
      </w:r>
      <w:r>
        <w:rPr>
          <w:rFonts w:ascii="Arial" w:eastAsia="Arial" w:hAnsi="Arial" w:cs="Arial"/>
          <w:sz w:val="24"/>
        </w:rPr>
        <w:t>trics, I expect that you will be fully engaged in class, so I encourage you to actively participate.</w:t>
      </w:r>
    </w:p>
    <w:p w:rsidR="00BF034E" w:rsidRDefault="00BF034E">
      <w:pPr>
        <w:spacing w:before="10" w:after="0" w:line="240" w:lineRule="auto"/>
        <w:rPr>
          <w:rFonts w:ascii="Arial" w:eastAsia="Arial" w:hAnsi="Arial" w:cs="Arial"/>
          <w:sz w:val="24"/>
        </w:rPr>
      </w:pPr>
    </w:p>
    <w:p w:rsidR="00BF034E" w:rsidRDefault="00DE5117">
      <w:pPr>
        <w:spacing w:before="90" w:after="0" w:line="275" w:lineRule="auto"/>
        <w:ind w:left="320"/>
        <w:rPr>
          <w:rFonts w:ascii="Arial" w:eastAsia="Arial" w:hAnsi="Arial" w:cs="Arial"/>
          <w:b/>
          <w:sz w:val="24"/>
          <w:u w:val="thick"/>
        </w:rPr>
      </w:pPr>
      <w:r>
        <w:rPr>
          <w:rFonts w:ascii="Arial" w:eastAsia="Arial" w:hAnsi="Arial" w:cs="Arial"/>
          <w:b/>
          <w:sz w:val="24"/>
          <w:u w:val="thick"/>
        </w:rPr>
        <w:t>COURSE DESCRIPTION</w:t>
      </w:r>
    </w:p>
    <w:p w:rsidR="00BF034E" w:rsidRDefault="00BF034E">
      <w:pPr>
        <w:spacing w:before="90" w:after="0" w:line="275" w:lineRule="auto"/>
        <w:ind w:left="320"/>
        <w:rPr>
          <w:rFonts w:ascii="Arial" w:eastAsia="Arial" w:hAnsi="Arial" w:cs="Arial"/>
          <w:b/>
          <w:sz w:val="24"/>
          <w:u w:val="single"/>
        </w:rPr>
      </w:pPr>
    </w:p>
    <w:p w:rsidR="00BF034E" w:rsidRDefault="00DE5117">
      <w:pPr>
        <w:spacing w:after="0" w:line="240" w:lineRule="auto"/>
        <w:ind w:left="320" w:right="716"/>
        <w:rPr>
          <w:rFonts w:ascii="Arial" w:eastAsia="Arial" w:hAnsi="Arial" w:cs="Arial"/>
          <w:sz w:val="24"/>
        </w:rPr>
      </w:pPr>
      <w:r>
        <w:rPr>
          <w:rFonts w:ascii="Arial" w:eastAsia="Arial" w:hAnsi="Arial" w:cs="Arial"/>
          <w:sz w:val="24"/>
        </w:rPr>
        <w:t xml:space="preserve">This course seeks to provide Post Graduate Economics students with a cutting-edge knowledge of modern topics in financial Econometrics. The course includes spectral analysis, high frequency data, time series, martingales, stochastic analysis. </w:t>
      </w:r>
    </w:p>
    <w:p w:rsidR="00BF034E" w:rsidRDefault="00BF034E">
      <w:pPr>
        <w:spacing w:after="0" w:line="240" w:lineRule="auto"/>
        <w:ind w:left="320" w:right="716"/>
        <w:rPr>
          <w:rFonts w:ascii="Arial" w:eastAsia="Arial" w:hAnsi="Arial" w:cs="Arial"/>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single"/>
        </w:rPr>
        <w:t>COURSE GOAL</w:t>
      </w:r>
      <w:r>
        <w:rPr>
          <w:rFonts w:ascii="Arial" w:eastAsia="Arial" w:hAnsi="Arial" w:cs="Arial"/>
          <w:b/>
          <w:sz w:val="24"/>
          <w:u w:val="single"/>
        </w:rPr>
        <w:t>S:</w:t>
      </w:r>
    </w:p>
    <w:p w:rsidR="00BF034E" w:rsidRDefault="00BF034E">
      <w:pPr>
        <w:spacing w:before="8" w:after="0" w:line="240" w:lineRule="auto"/>
        <w:rPr>
          <w:rFonts w:ascii="Arial" w:eastAsia="Arial" w:hAnsi="Arial" w:cs="Arial"/>
          <w:b/>
          <w:sz w:val="24"/>
        </w:rPr>
      </w:pPr>
    </w:p>
    <w:p w:rsidR="00BF034E" w:rsidRDefault="00DE5117">
      <w:pPr>
        <w:spacing w:after="0" w:line="240" w:lineRule="auto"/>
        <w:ind w:left="319" w:right="1150"/>
        <w:rPr>
          <w:rFonts w:ascii="Arial" w:eastAsia="Arial" w:hAnsi="Arial" w:cs="Arial"/>
          <w:sz w:val="24"/>
        </w:rPr>
      </w:pPr>
      <w:r>
        <w:rPr>
          <w:rFonts w:ascii="Arial" w:eastAsia="Arial" w:hAnsi="Arial" w:cs="Arial"/>
          <w:sz w:val="24"/>
        </w:rPr>
        <w:t>The goal of the course is to provide adequate and cutting-edge knowledge of Financial Economics to the M.Sc., MPhil, and Ph.D. Economics students..</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19"/>
        <w:rPr>
          <w:rFonts w:ascii="Arial" w:eastAsia="Arial" w:hAnsi="Arial" w:cs="Arial"/>
          <w:b/>
          <w:sz w:val="24"/>
          <w:u w:val="single"/>
        </w:rPr>
      </w:pPr>
      <w:r>
        <w:rPr>
          <w:rFonts w:ascii="Arial" w:eastAsia="Arial" w:hAnsi="Arial" w:cs="Arial"/>
          <w:b/>
          <w:sz w:val="24"/>
          <w:u w:val="thick"/>
        </w:rPr>
        <w:t>COURSE OBJECTIVES/COMPETENCIES</w:t>
      </w:r>
    </w:p>
    <w:p w:rsidR="00BF034E" w:rsidRDefault="00BF034E">
      <w:pPr>
        <w:spacing w:before="11" w:after="0" w:line="240" w:lineRule="auto"/>
        <w:rPr>
          <w:rFonts w:ascii="Arial" w:eastAsia="Arial" w:hAnsi="Arial" w:cs="Arial"/>
          <w:b/>
          <w:sz w:val="24"/>
        </w:rPr>
      </w:pPr>
    </w:p>
    <w:p w:rsidR="00BF034E" w:rsidRDefault="00DE5117">
      <w:pPr>
        <w:spacing w:before="90" w:after="0" w:line="240" w:lineRule="auto"/>
        <w:ind w:left="320" w:right="1354"/>
        <w:rPr>
          <w:rFonts w:ascii="Arial" w:eastAsia="Arial" w:hAnsi="Arial" w:cs="Arial"/>
          <w:sz w:val="24"/>
        </w:rPr>
      </w:pPr>
      <w:r>
        <w:rPr>
          <w:rFonts w:ascii="Arial" w:eastAsia="Arial" w:hAnsi="Arial" w:cs="Arial"/>
          <w:sz w:val="24"/>
        </w:rPr>
        <w:t>To provide students pursuing the M. Sc., MPhil or Ph.D. Economics degree with the ability to conduct financial analysis and research in major topics in finance.</w:t>
      </w:r>
    </w:p>
    <w:p w:rsidR="00BF034E" w:rsidRDefault="00DE5117">
      <w:pPr>
        <w:numPr>
          <w:ilvl w:val="0"/>
          <w:numId w:val="1"/>
        </w:numPr>
        <w:tabs>
          <w:tab w:val="left" w:pos="463"/>
        </w:tabs>
        <w:spacing w:after="0" w:line="240" w:lineRule="auto"/>
        <w:ind w:left="320" w:right="1345"/>
        <w:rPr>
          <w:rFonts w:ascii="Arial" w:eastAsia="Arial" w:hAnsi="Arial" w:cs="Arial"/>
          <w:sz w:val="24"/>
        </w:rPr>
      </w:pPr>
      <w:r>
        <w:rPr>
          <w:rFonts w:ascii="Arial" w:eastAsia="Arial" w:hAnsi="Arial" w:cs="Arial"/>
          <w:sz w:val="24"/>
        </w:rPr>
        <w:t xml:space="preserve">To provide students wishing to pursue a Ph.D. in Financial Economics with the mathematical and </w:t>
      </w:r>
      <w:r>
        <w:rPr>
          <w:rFonts w:ascii="Arial" w:eastAsia="Arial" w:hAnsi="Arial" w:cs="Arial"/>
          <w:sz w:val="24"/>
        </w:rPr>
        <w:t>analytical skills, in addition to a good command of major topics in Financial</w:t>
      </w:r>
      <w:r>
        <w:rPr>
          <w:rFonts w:ascii="Arial" w:eastAsia="Arial" w:hAnsi="Arial" w:cs="Arial"/>
          <w:spacing w:val="-1"/>
          <w:sz w:val="24"/>
        </w:rPr>
        <w:t xml:space="preserve"> </w:t>
      </w:r>
      <w:r>
        <w:rPr>
          <w:rFonts w:ascii="Arial" w:eastAsia="Arial" w:hAnsi="Arial" w:cs="Arial"/>
          <w:sz w:val="24"/>
        </w:rPr>
        <w:t>Economics.</w:t>
      </w:r>
    </w:p>
    <w:p w:rsidR="00BF034E" w:rsidRDefault="00DE5117">
      <w:pPr>
        <w:numPr>
          <w:ilvl w:val="0"/>
          <w:numId w:val="1"/>
        </w:numPr>
        <w:tabs>
          <w:tab w:val="left" w:pos="463"/>
        </w:tabs>
        <w:spacing w:after="0" w:line="240" w:lineRule="auto"/>
        <w:ind w:left="680" w:right="790" w:hanging="360"/>
        <w:rPr>
          <w:rFonts w:ascii="Arial" w:eastAsia="Arial" w:hAnsi="Arial" w:cs="Arial"/>
          <w:sz w:val="24"/>
        </w:rPr>
      </w:pPr>
      <w:r>
        <w:rPr>
          <w:rFonts w:ascii="Arial" w:eastAsia="Arial" w:hAnsi="Arial" w:cs="Arial"/>
          <w:sz w:val="24"/>
        </w:rPr>
        <w:t>To broaden the career potential for Economics Graduates who intend to pursue industrial or public careers as financial analysts/consultants within the Caribbean or</w:t>
      </w:r>
      <w:r>
        <w:rPr>
          <w:rFonts w:ascii="Arial" w:eastAsia="Arial" w:hAnsi="Arial" w:cs="Arial"/>
          <w:spacing w:val="-23"/>
          <w:sz w:val="24"/>
        </w:rPr>
        <w:t xml:space="preserve"> </w:t>
      </w:r>
      <w:r>
        <w:rPr>
          <w:rFonts w:ascii="Arial" w:eastAsia="Arial" w:hAnsi="Arial" w:cs="Arial"/>
          <w:sz w:val="24"/>
        </w:rPr>
        <w:t>els</w:t>
      </w:r>
      <w:r>
        <w:rPr>
          <w:rFonts w:ascii="Arial" w:eastAsia="Arial" w:hAnsi="Arial" w:cs="Arial"/>
          <w:sz w:val="24"/>
        </w:rPr>
        <w:t>ewhere.</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thick"/>
        </w:rPr>
        <w:t>OUTLINE OF COURSE CONTENT</w:t>
      </w:r>
    </w:p>
    <w:p w:rsidR="00BF034E" w:rsidRDefault="00BF034E">
      <w:pPr>
        <w:spacing w:before="10" w:after="0" w:line="240" w:lineRule="auto"/>
        <w:rPr>
          <w:rFonts w:ascii="Arial" w:eastAsia="Arial" w:hAnsi="Arial" w:cs="Arial"/>
          <w:b/>
          <w:sz w:val="24"/>
        </w:rPr>
      </w:pPr>
    </w:p>
    <w:p w:rsidR="00BF034E" w:rsidRDefault="00DE5117">
      <w:pPr>
        <w:spacing w:before="90" w:after="0" w:line="240" w:lineRule="auto"/>
        <w:ind w:left="320"/>
        <w:rPr>
          <w:rFonts w:ascii="Arial" w:eastAsia="Arial" w:hAnsi="Arial" w:cs="Arial"/>
          <w:sz w:val="24"/>
        </w:rPr>
      </w:pPr>
      <w:r>
        <w:rPr>
          <w:rFonts w:ascii="Arial" w:eastAsia="Arial" w:hAnsi="Arial" w:cs="Arial"/>
          <w:sz w:val="24"/>
        </w:rPr>
        <w:t>The topics to be covered in this course include:</w:t>
      </w:r>
    </w:p>
    <w:p w:rsidR="00BF034E" w:rsidRDefault="00DE5117">
      <w:pPr>
        <w:numPr>
          <w:ilvl w:val="0"/>
          <w:numId w:val="2"/>
        </w:numPr>
        <w:tabs>
          <w:tab w:val="left" w:pos="463"/>
        </w:tabs>
        <w:spacing w:after="0" w:line="275" w:lineRule="auto"/>
        <w:ind w:left="462" w:hanging="142"/>
        <w:rPr>
          <w:rFonts w:ascii="Arial" w:eastAsia="Arial" w:hAnsi="Arial" w:cs="Arial"/>
          <w:sz w:val="24"/>
        </w:rPr>
      </w:pPr>
      <w:r>
        <w:rPr>
          <w:rFonts w:ascii="Arial" w:eastAsia="Arial" w:hAnsi="Arial" w:cs="Arial"/>
          <w:sz w:val="24"/>
        </w:rPr>
        <w:t>Time series analysis.</w:t>
      </w:r>
    </w:p>
    <w:p w:rsidR="00BF034E" w:rsidRDefault="00DE5117">
      <w:pPr>
        <w:numPr>
          <w:ilvl w:val="0"/>
          <w:numId w:val="2"/>
        </w:numPr>
        <w:tabs>
          <w:tab w:val="left" w:pos="463"/>
        </w:tabs>
        <w:spacing w:after="0" w:line="275" w:lineRule="auto"/>
        <w:ind w:left="462" w:hanging="142"/>
        <w:rPr>
          <w:rFonts w:ascii="Arial" w:eastAsia="Arial" w:hAnsi="Arial" w:cs="Arial"/>
          <w:sz w:val="24"/>
        </w:rPr>
      </w:pPr>
      <w:r>
        <w:rPr>
          <w:rFonts w:ascii="Arial" w:eastAsia="Arial" w:hAnsi="Arial" w:cs="Arial"/>
          <w:sz w:val="24"/>
        </w:rPr>
        <w:t>Martingales.</w:t>
      </w:r>
    </w:p>
    <w:p w:rsidR="00BF034E" w:rsidRDefault="00DE5117">
      <w:pPr>
        <w:numPr>
          <w:ilvl w:val="0"/>
          <w:numId w:val="2"/>
        </w:numPr>
        <w:tabs>
          <w:tab w:val="left" w:pos="463"/>
        </w:tabs>
        <w:spacing w:after="0" w:line="240" w:lineRule="auto"/>
        <w:ind w:left="462" w:hanging="142"/>
        <w:rPr>
          <w:rFonts w:ascii="Arial" w:eastAsia="Arial" w:hAnsi="Arial" w:cs="Arial"/>
          <w:sz w:val="24"/>
        </w:rPr>
      </w:pPr>
      <w:r>
        <w:rPr>
          <w:rFonts w:ascii="Arial" w:eastAsia="Arial" w:hAnsi="Arial" w:cs="Arial"/>
          <w:sz w:val="24"/>
        </w:rPr>
        <w:t>Volatility/price estimation.</w:t>
      </w:r>
    </w:p>
    <w:p w:rsidR="00BF034E" w:rsidRDefault="00DE5117">
      <w:pPr>
        <w:numPr>
          <w:ilvl w:val="0"/>
          <w:numId w:val="2"/>
        </w:numPr>
        <w:tabs>
          <w:tab w:val="left" w:pos="463"/>
        </w:tabs>
        <w:spacing w:after="0" w:line="240" w:lineRule="auto"/>
        <w:ind w:left="462" w:hanging="142"/>
        <w:rPr>
          <w:rFonts w:ascii="Arial" w:eastAsia="Arial" w:hAnsi="Arial" w:cs="Arial"/>
          <w:sz w:val="24"/>
        </w:rPr>
      </w:pPr>
      <w:r>
        <w:rPr>
          <w:rFonts w:ascii="Arial" w:eastAsia="Arial" w:hAnsi="Arial" w:cs="Arial"/>
          <w:sz w:val="24"/>
        </w:rPr>
        <w:t>Spectral analysis and high frequency data.</w:t>
      </w:r>
    </w:p>
    <w:p w:rsidR="00BF034E" w:rsidRDefault="00BF034E">
      <w:pPr>
        <w:tabs>
          <w:tab w:val="left" w:pos="463"/>
        </w:tabs>
        <w:spacing w:after="0" w:line="240" w:lineRule="auto"/>
        <w:ind w:left="462"/>
        <w:rPr>
          <w:rFonts w:ascii="Arial" w:eastAsia="Arial" w:hAnsi="Arial" w:cs="Arial"/>
          <w:sz w:val="24"/>
        </w:rPr>
      </w:pPr>
    </w:p>
    <w:p w:rsidR="00BF034E" w:rsidRDefault="00BF034E">
      <w:pPr>
        <w:spacing w:after="0" w:line="240" w:lineRule="auto"/>
        <w:rPr>
          <w:rFonts w:ascii="Arial" w:eastAsia="Arial" w:hAnsi="Arial" w:cs="Arial"/>
          <w:sz w:val="24"/>
        </w:rPr>
      </w:pPr>
    </w:p>
    <w:p w:rsidR="00BF034E" w:rsidRDefault="00BF034E">
      <w:pPr>
        <w:spacing w:before="1" w:after="0" w:line="240" w:lineRule="auto"/>
        <w:rPr>
          <w:rFonts w:ascii="Arial" w:eastAsia="Arial" w:hAnsi="Arial" w:cs="Arial"/>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single"/>
        </w:rPr>
        <w:t>COURSE CALENDAR</w:t>
      </w:r>
    </w:p>
    <w:p w:rsidR="00BF034E" w:rsidRDefault="00BF034E">
      <w:pPr>
        <w:spacing w:after="0" w:line="240" w:lineRule="auto"/>
        <w:rPr>
          <w:rFonts w:ascii="Arial" w:eastAsia="Arial" w:hAnsi="Arial" w:cs="Arial"/>
          <w:b/>
          <w:sz w:val="24"/>
        </w:rPr>
      </w:pPr>
    </w:p>
    <w:p w:rsidR="00BF034E" w:rsidRDefault="00BF034E">
      <w:pPr>
        <w:spacing w:after="0" w:line="240" w:lineRule="auto"/>
        <w:rPr>
          <w:rFonts w:ascii="Arial" w:eastAsia="Arial" w:hAnsi="Arial" w:cs="Arial"/>
          <w:b/>
          <w:sz w:val="24"/>
        </w:rPr>
      </w:pPr>
    </w:p>
    <w:tbl>
      <w:tblPr>
        <w:tblW w:w="0" w:type="auto"/>
        <w:tblInd w:w="106" w:type="dxa"/>
        <w:tblCellMar>
          <w:left w:w="10" w:type="dxa"/>
          <w:right w:w="10" w:type="dxa"/>
        </w:tblCellMar>
        <w:tblLook w:val="04A0" w:firstRow="1" w:lastRow="0" w:firstColumn="1" w:lastColumn="0" w:noHBand="0" w:noVBand="1"/>
      </w:tblPr>
      <w:tblGrid>
        <w:gridCol w:w="2061"/>
        <w:gridCol w:w="1348"/>
        <w:gridCol w:w="3134"/>
        <w:gridCol w:w="2387"/>
      </w:tblGrid>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40" w:lineRule="auto"/>
              <w:ind w:left="107"/>
            </w:pPr>
            <w:r>
              <w:rPr>
                <w:rFonts w:ascii="Arial" w:eastAsia="Arial" w:hAnsi="Arial" w:cs="Arial"/>
                <w:b/>
                <w:sz w:val="24"/>
              </w:rPr>
              <w:lastRenderedPageBreak/>
              <w:t>TIME</w:t>
            </w:r>
          </w:p>
        </w:tc>
        <w:tc>
          <w:tcPr>
            <w:tcW w:w="14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40" w:lineRule="auto"/>
              <w:ind w:left="107"/>
            </w:pPr>
            <w:r>
              <w:rPr>
                <w:rFonts w:ascii="Arial" w:eastAsia="Arial" w:hAnsi="Arial" w:cs="Arial"/>
                <w:b/>
                <w:sz w:val="24"/>
              </w:rPr>
              <w:t>DATE</w:t>
            </w:r>
          </w:p>
        </w:tc>
        <w:tc>
          <w:tcPr>
            <w:tcW w:w="32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40" w:lineRule="auto"/>
              <w:ind w:left="107"/>
            </w:pPr>
            <w:r>
              <w:rPr>
                <w:rFonts w:ascii="Arial" w:eastAsia="Arial" w:hAnsi="Arial" w:cs="Arial"/>
                <w:b/>
                <w:sz w:val="24"/>
              </w:rPr>
              <w:t>SESSION TOPIC(S)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40" w:lineRule="auto"/>
              <w:ind w:left="107" w:right="643"/>
            </w:pPr>
            <w:r>
              <w:rPr>
                <w:rFonts w:ascii="Arial" w:eastAsia="Arial" w:hAnsi="Arial" w:cs="Arial"/>
                <w:b/>
                <w:sz w:val="24"/>
              </w:rPr>
              <w:t>READING ASSIGNMENT</w:t>
            </w:r>
          </w:p>
        </w:tc>
      </w:tr>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40" w:lineRule="auto"/>
              <w:ind w:left="107"/>
            </w:pPr>
            <w:r>
              <w:rPr>
                <w:rFonts w:ascii="Arial" w:eastAsia="Arial" w:hAnsi="Arial" w:cs="Arial"/>
                <w:b/>
                <w:sz w:val="24"/>
              </w:rPr>
              <w:t>Week 1-2</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40" w:lineRule="auto"/>
              <w:ind w:left="108"/>
            </w:pPr>
            <w:r>
              <w:rPr>
                <w:rFonts w:ascii="Arial" w:eastAsia="Arial" w:hAnsi="Arial" w:cs="Arial"/>
                <w:b/>
                <w:sz w:val="24"/>
              </w:rPr>
              <w:t>TBA</w:t>
            </w:r>
          </w:p>
        </w:tc>
        <w:tc>
          <w:tcPr>
            <w:tcW w:w="32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before="1" w:after="0" w:line="276" w:lineRule="auto"/>
              <w:ind w:left="107" w:right="957"/>
            </w:pPr>
            <w:r>
              <w:rPr>
                <w:rFonts w:ascii="Arial" w:eastAsia="Arial" w:hAnsi="Arial" w:cs="Arial"/>
                <w:sz w:val="24"/>
              </w:rPr>
              <w:t>Introduction to mathematical statistics</w:t>
            </w:r>
          </w:p>
        </w:tc>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BF034E">
            <w:pPr>
              <w:spacing w:after="0" w:line="274" w:lineRule="auto"/>
              <w:rPr>
                <w:rFonts w:ascii="Calibri" w:eastAsia="Calibri" w:hAnsi="Calibri" w:cs="Calibri"/>
              </w:rPr>
            </w:pPr>
          </w:p>
        </w:tc>
      </w:tr>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75" w:lineRule="auto"/>
              <w:ind w:left="107"/>
            </w:pPr>
            <w:r>
              <w:rPr>
                <w:rFonts w:ascii="Arial" w:eastAsia="Arial" w:hAnsi="Arial" w:cs="Arial"/>
                <w:b/>
                <w:sz w:val="24"/>
              </w:rPr>
              <w:t>Week 2-3</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75" w:lineRule="auto"/>
              <w:ind w:left="108"/>
            </w:pPr>
            <w:r>
              <w:rPr>
                <w:rFonts w:ascii="Arial" w:eastAsia="Arial" w:hAnsi="Arial" w:cs="Arial"/>
                <w:b/>
                <w:sz w:val="24"/>
              </w:rPr>
              <w:t>TBA</w:t>
            </w:r>
          </w:p>
        </w:tc>
        <w:tc>
          <w:tcPr>
            <w:tcW w:w="32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72" w:lineRule="auto"/>
            </w:pPr>
            <w:r>
              <w:rPr>
                <w:rFonts w:ascii="Arial" w:eastAsia="Arial" w:hAnsi="Arial" w:cs="Arial"/>
                <w:sz w:val="24"/>
              </w:rPr>
              <w:t xml:space="preserve">Time series </w:t>
            </w:r>
          </w:p>
        </w:tc>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75" w:lineRule="auto"/>
              <w:ind w:left="107"/>
            </w:pPr>
            <w:r>
              <w:rPr>
                <w:rFonts w:ascii="Arial" w:eastAsia="Arial" w:hAnsi="Arial" w:cs="Arial"/>
                <w:b/>
                <w:sz w:val="24"/>
              </w:rPr>
              <w:t>TBA</w:t>
            </w:r>
          </w:p>
        </w:tc>
      </w:tr>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7"/>
            </w:pPr>
            <w:r>
              <w:rPr>
                <w:rFonts w:ascii="Arial" w:eastAsia="Arial" w:hAnsi="Arial" w:cs="Arial"/>
                <w:b/>
                <w:sz w:val="24"/>
              </w:rPr>
              <w:t>Week 4-6</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8"/>
            </w:pPr>
            <w:r>
              <w:rPr>
                <w:rFonts w:ascii="Arial" w:eastAsia="Arial" w:hAnsi="Arial" w:cs="Arial"/>
                <w:b/>
                <w:sz w:val="24"/>
              </w:rPr>
              <w:t>TBA</w:t>
            </w:r>
          </w:p>
        </w:tc>
        <w:tc>
          <w:tcPr>
            <w:tcW w:w="32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7"/>
            </w:pPr>
            <w:r>
              <w:rPr>
                <w:rFonts w:ascii="Arial" w:eastAsia="Arial" w:hAnsi="Arial" w:cs="Arial"/>
                <w:sz w:val="24"/>
              </w:rPr>
              <w:t>Volatility/return estimation</w:t>
            </w:r>
          </w:p>
        </w:tc>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7"/>
            </w:pPr>
            <w:r>
              <w:rPr>
                <w:rFonts w:ascii="Arial" w:eastAsia="Arial" w:hAnsi="Arial" w:cs="Arial"/>
                <w:b/>
                <w:sz w:val="24"/>
              </w:rPr>
              <w:t>TBA</w:t>
            </w:r>
          </w:p>
        </w:tc>
      </w:tr>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7" w:lineRule="auto"/>
              <w:ind w:left="107"/>
            </w:pPr>
            <w:r>
              <w:rPr>
                <w:rFonts w:ascii="Arial" w:eastAsia="Arial" w:hAnsi="Arial" w:cs="Arial"/>
                <w:b/>
                <w:sz w:val="24"/>
              </w:rPr>
              <w:t>Week 7</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7" w:lineRule="auto"/>
              <w:ind w:left="106"/>
            </w:pPr>
            <w:r>
              <w:rPr>
                <w:rFonts w:ascii="Arial" w:eastAsia="Arial" w:hAnsi="Arial" w:cs="Arial"/>
                <w:b/>
                <w:sz w:val="24"/>
              </w:rPr>
              <w:t>TBA</w:t>
            </w:r>
          </w:p>
        </w:tc>
        <w:tc>
          <w:tcPr>
            <w:tcW w:w="32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7" w:lineRule="auto"/>
              <w:ind w:left="107"/>
            </w:pPr>
            <w:r>
              <w:rPr>
                <w:rFonts w:ascii="Arial" w:eastAsia="Arial" w:hAnsi="Arial" w:cs="Arial"/>
                <w:sz w:val="24"/>
                <w:u w:val="single"/>
              </w:rPr>
              <w:t xml:space="preserve"> Mid-term exam</w:t>
            </w:r>
          </w:p>
        </w:tc>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7" w:lineRule="auto"/>
              <w:ind w:left="107"/>
            </w:pPr>
            <w:r>
              <w:rPr>
                <w:rFonts w:ascii="Arial" w:eastAsia="Arial" w:hAnsi="Arial" w:cs="Arial"/>
                <w:b/>
                <w:sz w:val="24"/>
              </w:rPr>
              <w:t>TBA</w:t>
            </w:r>
          </w:p>
        </w:tc>
      </w:tr>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75" w:lineRule="auto"/>
              <w:ind w:left="107"/>
            </w:pPr>
            <w:r>
              <w:rPr>
                <w:rFonts w:ascii="Arial" w:eastAsia="Arial" w:hAnsi="Arial" w:cs="Arial"/>
                <w:b/>
                <w:sz w:val="24"/>
              </w:rPr>
              <w:t>Week 8-9</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75" w:lineRule="auto"/>
              <w:ind w:left="108"/>
            </w:pPr>
            <w:r>
              <w:rPr>
                <w:rFonts w:ascii="Arial" w:eastAsia="Arial" w:hAnsi="Arial" w:cs="Arial"/>
                <w:b/>
                <w:sz w:val="24"/>
              </w:rPr>
              <w:t>TBA</w:t>
            </w:r>
          </w:p>
        </w:tc>
        <w:tc>
          <w:tcPr>
            <w:tcW w:w="32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ind w:left="107"/>
            </w:pPr>
            <w:r>
              <w:rPr>
                <w:rFonts w:ascii="Arial" w:eastAsia="Arial" w:hAnsi="Arial" w:cs="Arial"/>
                <w:sz w:val="24"/>
              </w:rPr>
              <w:t>Volatility/return estimation</w:t>
            </w:r>
          </w:p>
        </w:tc>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75" w:lineRule="auto"/>
              <w:ind w:left="107"/>
            </w:pPr>
            <w:r>
              <w:rPr>
                <w:rFonts w:ascii="Arial" w:eastAsia="Arial" w:hAnsi="Arial" w:cs="Arial"/>
                <w:b/>
                <w:sz w:val="24"/>
              </w:rPr>
              <w:t>TBA</w:t>
            </w:r>
          </w:p>
        </w:tc>
      </w:tr>
    </w:tbl>
    <w:p w:rsidR="00BF034E" w:rsidRDefault="00BF034E">
      <w:pPr>
        <w:spacing w:after="0" w:line="275" w:lineRule="auto"/>
        <w:rPr>
          <w:rFonts w:ascii="Arial" w:eastAsia="Arial" w:hAnsi="Arial" w:cs="Arial"/>
          <w:sz w:val="24"/>
        </w:rPr>
      </w:pPr>
    </w:p>
    <w:tbl>
      <w:tblPr>
        <w:tblW w:w="0" w:type="auto"/>
        <w:tblInd w:w="106" w:type="dxa"/>
        <w:tblCellMar>
          <w:left w:w="10" w:type="dxa"/>
          <w:right w:w="10" w:type="dxa"/>
        </w:tblCellMar>
        <w:tblLook w:val="04A0" w:firstRow="1" w:lastRow="0" w:firstColumn="1" w:lastColumn="0" w:noHBand="0" w:noVBand="1"/>
      </w:tblPr>
      <w:tblGrid>
        <w:gridCol w:w="2394"/>
        <w:gridCol w:w="1494"/>
        <w:gridCol w:w="3294"/>
        <w:gridCol w:w="2394"/>
      </w:tblGrid>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75" w:lineRule="auto"/>
              <w:ind w:left="107"/>
            </w:pPr>
            <w:r>
              <w:rPr>
                <w:rFonts w:ascii="Arial" w:eastAsia="Arial" w:hAnsi="Arial" w:cs="Arial"/>
                <w:b/>
                <w:sz w:val="24"/>
              </w:rPr>
              <w:t>TIME</w:t>
            </w:r>
          </w:p>
        </w:tc>
        <w:tc>
          <w:tcPr>
            <w:tcW w:w="14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75" w:lineRule="auto"/>
              <w:ind w:left="107"/>
            </w:pPr>
            <w:r>
              <w:rPr>
                <w:rFonts w:ascii="Arial" w:eastAsia="Arial" w:hAnsi="Arial" w:cs="Arial"/>
                <w:b/>
                <w:sz w:val="24"/>
              </w:rPr>
              <w:t>DATE</w:t>
            </w:r>
          </w:p>
        </w:tc>
        <w:tc>
          <w:tcPr>
            <w:tcW w:w="32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75" w:lineRule="auto"/>
              <w:ind w:left="107"/>
            </w:pPr>
            <w:r>
              <w:rPr>
                <w:rFonts w:ascii="Arial" w:eastAsia="Arial" w:hAnsi="Arial" w:cs="Arial"/>
                <w:b/>
                <w:sz w:val="24"/>
              </w:rPr>
              <w:t>SESSION TOPIC(S)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cMar>
              <w:left w:w="0" w:type="dxa"/>
              <w:right w:w="0" w:type="dxa"/>
            </w:tcMar>
          </w:tcPr>
          <w:p w:rsidR="00BF034E" w:rsidRDefault="00DE5117">
            <w:pPr>
              <w:spacing w:after="0" w:line="240" w:lineRule="auto"/>
              <w:ind w:left="107" w:right="643"/>
            </w:pPr>
            <w:r>
              <w:rPr>
                <w:rFonts w:ascii="Arial" w:eastAsia="Arial" w:hAnsi="Arial" w:cs="Arial"/>
                <w:b/>
                <w:sz w:val="24"/>
              </w:rPr>
              <w:t>READING ASSIGNMENT</w:t>
            </w:r>
          </w:p>
        </w:tc>
      </w:tr>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7"/>
            </w:pPr>
            <w:r>
              <w:rPr>
                <w:rFonts w:ascii="Arial" w:eastAsia="Arial" w:hAnsi="Arial" w:cs="Arial"/>
                <w:b/>
                <w:sz w:val="24"/>
              </w:rPr>
              <w:t>Week 10-12</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7"/>
            </w:pPr>
            <w:r>
              <w:rPr>
                <w:rFonts w:ascii="Arial" w:eastAsia="Arial" w:hAnsi="Arial" w:cs="Arial"/>
                <w:b/>
                <w:sz w:val="24"/>
              </w:rPr>
              <w:t>TBA</w:t>
            </w:r>
          </w:p>
        </w:tc>
        <w:tc>
          <w:tcPr>
            <w:tcW w:w="32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7"/>
            </w:pPr>
            <w:r>
              <w:rPr>
                <w:rFonts w:ascii="Arial" w:eastAsia="Arial" w:hAnsi="Arial" w:cs="Arial"/>
                <w:sz w:val="24"/>
              </w:rPr>
              <w:t>Fourier analysis</w:t>
            </w:r>
          </w:p>
        </w:tc>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6" w:lineRule="auto"/>
              <w:ind w:left="107"/>
            </w:pPr>
            <w:r>
              <w:rPr>
                <w:rFonts w:ascii="Arial" w:eastAsia="Arial" w:hAnsi="Arial" w:cs="Arial"/>
                <w:b/>
                <w:sz w:val="24"/>
              </w:rPr>
              <w:t>TBA</w:t>
            </w:r>
          </w:p>
        </w:tc>
      </w:tr>
      <w:tr w:rsidR="00BF034E">
        <w:tblPrEx>
          <w:tblCellMar>
            <w:top w:w="0" w:type="dxa"/>
            <w:bottom w:w="0" w:type="dxa"/>
          </w:tblCellMar>
        </w:tblPrEx>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7" w:lineRule="auto"/>
              <w:ind w:left="107"/>
            </w:pPr>
            <w:r>
              <w:rPr>
                <w:rFonts w:ascii="Arial" w:eastAsia="Arial" w:hAnsi="Arial" w:cs="Arial"/>
                <w:b/>
                <w:sz w:val="24"/>
              </w:rPr>
              <w:t>Week 13</w:t>
            </w:r>
          </w:p>
        </w:tc>
        <w:tc>
          <w:tcPr>
            <w:tcW w:w="14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BF034E">
            <w:pPr>
              <w:spacing w:after="0" w:line="240" w:lineRule="auto"/>
              <w:rPr>
                <w:rFonts w:ascii="Calibri" w:eastAsia="Calibri" w:hAnsi="Calibri" w:cs="Calibri"/>
              </w:rPr>
            </w:pPr>
          </w:p>
        </w:tc>
        <w:tc>
          <w:tcPr>
            <w:tcW w:w="32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DE5117">
            <w:pPr>
              <w:spacing w:after="0" w:line="257" w:lineRule="auto"/>
              <w:ind w:left="107"/>
            </w:pPr>
            <w:r>
              <w:rPr>
                <w:rFonts w:ascii="Arial" w:eastAsia="Arial" w:hAnsi="Arial" w:cs="Arial"/>
                <w:sz w:val="24"/>
              </w:rPr>
              <w:t>Review</w:t>
            </w:r>
          </w:p>
        </w:tc>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BF034E" w:rsidRDefault="00BF034E">
            <w:pPr>
              <w:spacing w:after="0" w:line="240" w:lineRule="auto"/>
              <w:rPr>
                <w:rFonts w:ascii="Calibri" w:eastAsia="Calibri" w:hAnsi="Calibri" w:cs="Calibri"/>
              </w:rPr>
            </w:pPr>
          </w:p>
        </w:tc>
      </w:tr>
    </w:tbl>
    <w:p w:rsidR="00BF034E" w:rsidRDefault="00BF034E">
      <w:pPr>
        <w:spacing w:before="1" w:after="0" w:line="240" w:lineRule="auto"/>
        <w:rPr>
          <w:rFonts w:ascii="Arial" w:eastAsia="Arial" w:hAnsi="Arial" w:cs="Arial"/>
          <w:b/>
          <w:sz w:val="24"/>
        </w:rPr>
      </w:pPr>
    </w:p>
    <w:p w:rsidR="00BF034E" w:rsidRDefault="00DE5117">
      <w:pPr>
        <w:spacing w:before="90" w:after="0" w:line="240" w:lineRule="auto"/>
        <w:ind w:left="320"/>
        <w:rPr>
          <w:rFonts w:ascii="Arial" w:eastAsia="Arial" w:hAnsi="Arial" w:cs="Arial"/>
          <w:b/>
          <w:sz w:val="24"/>
        </w:rPr>
      </w:pPr>
      <w:r>
        <w:rPr>
          <w:rFonts w:ascii="Arial" w:eastAsia="Arial" w:hAnsi="Arial" w:cs="Arial"/>
          <w:b/>
          <w:sz w:val="24"/>
          <w:u w:val="thick"/>
        </w:rPr>
        <w:t>TEACHING STRATEGY</w:t>
      </w:r>
    </w:p>
    <w:p w:rsidR="00BF034E" w:rsidRDefault="00BF034E">
      <w:pPr>
        <w:spacing w:before="11" w:after="0" w:line="240" w:lineRule="auto"/>
        <w:rPr>
          <w:rFonts w:ascii="Arial" w:eastAsia="Arial" w:hAnsi="Arial" w:cs="Arial"/>
          <w:b/>
          <w:sz w:val="24"/>
        </w:rPr>
      </w:pPr>
    </w:p>
    <w:p w:rsidR="00BF034E" w:rsidRDefault="00DE5117">
      <w:pPr>
        <w:spacing w:before="90" w:after="0" w:line="240" w:lineRule="auto"/>
        <w:ind w:left="319" w:right="642"/>
        <w:rPr>
          <w:rFonts w:ascii="Arial" w:eastAsia="Arial" w:hAnsi="Arial" w:cs="Arial"/>
          <w:sz w:val="24"/>
        </w:rPr>
      </w:pPr>
      <w:r>
        <w:rPr>
          <w:rFonts w:ascii="Arial" w:eastAsia="Arial" w:hAnsi="Arial" w:cs="Arial"/>
          <w:sz w:val="24"/>
        </w:rPr>
        <w:t>Teaching and learning will be conducted through weekly lectures, assigned readings and discussion seminars. The students will be provided with challenging and thought-provoking assignments.</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19"/>
        <w:rPr>
          <w:rFonts w:ascii="Arial" w:eastAsia="Arial" w:hAnsi="Arial" w:cs="Arial"/>
          <w:b/>
          <w:sz w:val="24"/>
          <w:u w:val="single"/>
        </w:rPr>
      </w:pPr>
      <w:r>
        <w:rPr>
          <w:rFonts w:ascii="Arial" w:eastAsia="Arial" w:hAnsi="Arial" w:cs="Arial"/>
          <w:b/>
          <w:sz w:val="24"/>
          <w:u w:val="thick"/>
        </w:rPr>
        <w:t>ASSESSMENT STRATEGY</w:t>
      </w:r>
    </w:p>
    <w:p w:rsidR="00BF034E" w:rsidRDefault="00BF034E">
      <w:pPr>
        <w:spacing w:before="10" w:after="0" w:line="240" w:lineRule="auto"/>
        <w:rPr>
          <w:rFonts w:ascii="Arial" w:eastAsia="Arial" w:hAnsi="Arial" w:cs="Arial"/>
          <w:b/>
          <w:sz w:val="24"/>
        </w:rPr>
      </w:pPr>
    </w:p>
    <w:p w:rsidR="00BF034E" w:rsidRDefault="00DE5117">
      <w:pPr>
        <w:spacing w:before="90" w:after="0" w:line="240" w:lineRule="auto"/>
        <w:ind w:left="320" w:right="116"/>
        <w:jc w:val="both"/>
        <w:rPr>
          <w:rFonts w:ascii="Arial" w:eastAsia="Arial" w:hAnsi="Arial" w:cs="Arial"/>
          <w:sz w:val="24"/>
        </w:rPr>
      </w:pPr>
      <w:r>
        <w:rPr>
          <w:rFonts w:ascii="Arial" w:eastAsia="Arial" w:hAnsi="Arial" w:cs="Arial"/>
          <w:sz w:val="24"/>
        </w:rPr>
        <w:t>Students will be assessed as part of the con</w:t>
      </w:r>
      <w:r>
        <w:rPr>
          <w:rFonts w:ascii="Arial" w:eastAsia="Arial" w:hAnsi="Arial" w:cs="Arial"/>
          <w:sz w:val="24"/>
        </w:rPr>
        <w:t xml:space="preserve">tinuous evaluation of student performance. </w:t>
      </w:r>
    </w:p>
    <w:p w:rsidR="00BF034E" w:rsidRDefault="00DE5117">
      <w:pPr>
        <w:numPr>
          <w:ilvl w:val="0"/>
          <w:numId w:val="3"/>
        </w:numPr>
        <w:tabs>
          <w:tab w:val="left" w:pos="1039"/>
          <w:tab w:val="left" w:pos="1040"/>
        </w:tabs>
        <w:spacing w:after="0" w:line="240" w:lineRule="auto"/>
        <w:ind w:left="1040" w:hanging="360"/>
        <w:rPr>
          <w:rFonts w:ascii="Arial" w:eastAsia="Arial" w:hAnsi="Arial" w:cs="Arial"/>
          <w:sz w:val="24"/>
        </w:rPr>
      </w:pPr>
      <w:r>
        <w:rPr>
          <w:rFonts w:ascii="Arial" w:eastAsia="Arial" w:hAnsi="Arial" w:cs="Arial"/>
          <w:sz w:val="24"/>
        </w:rPr>
        <w:t xml:space="preserve">Mid-term exam </w:t>
      </w:r>
      <w:r>
        <w:rPr>
          <w:rFonts w:ascii="Arial" w:eastAsia="Arial" w:hAnsi="Arial" w:cs="Arial"/>
          <w:spacing w:val="-4"/>
          <w:sz w:val="24"/>
        </w:rPr>
        <w:t xml:space="preserve"> </w:t>
      </w:r>
      <w:r>
        <w:rPr>
          <w:rFonts w:ascii="Arial" w:eastAsia="Arial" w:hAnsi="Arial" w:cs="Arial"/>
          <w:sz w:val="24"/>
        </w:rPr>
        <w:t>25%</w:t>
      </w:r>
    </w:p>
    <w:p w:rsidR="00BF034E" w:rsidRDefault="00BF034E">
      <w:pPr>
        <w:spacing w:before="10" w:after="0" w:line="240" w:lineRule="auto"/>
        <w:rPr>
          <w:rFonts w:ascii="Arial" w:eastAsia="Arial" w:hAnsi="Arial" w:cs="Arial"/>
          <w:sz w:val="24"/>
        </w:rPr>
      </w:pPr>
    </w:p>
    <w:p w:rsidR="00BF034E" w:rsidRDefault="00DE5117">
      <w:pPr>
        <w:numPr>
          <w:ilvl w:val="0"/>
          <w:numId w:val="4"/>
        </w:numPr>
        <w:tabs>
          <w:tab w:val="left" w:pos="1039"/>
          <w:tab w:val="left" w:pos="1040"/>
        </w:tabs>
        <w:spacing w:after="0" w:line="293" w:lineRule="auto"/>
        <w:ind w:left="1040" w:hanging="360"/>
        <w:rPr>
          <w:rFonts w:ascii="Arial" w:eastAsia="Arial" w:hAnsi="Arial" w:cs="Arial"/>
          <w:sz w:val="24"/>
        </w:rPr>
      </w:pPr>
      <w:r>
        <w:rPr>
          <w:rFonts w:ascii="Arial" w:eastAsia="Arial" w:hAnsi="Arial" w:cs="Arial"/>
          <w:sz w:val="24"/>
        </w:rPr>
        <w:t xml:space="preserve">Final exam </w:t>
      </w:r>
      <w:r>
        <w:rPr>
          <w:rFonts w:ascii="Arial" w:eastAsia="Arial" w:hAnsi="Arial" w:cs="Arial"/>
          <w:spacing w:val="-1"/>
          <w:sz w:val="24"/>
        </w:rPr>
        <w:t xml:space="preserve"> </w:t>
      </w:r>
      <w:r>
        <w:rPr>
          <w:rFonts w:ascii="Arial" w:eastAsia="Arial" w:hAnsi="Arial" w:cs="Arial"/>
          <w:sz w:val="24"/>
        </w:rPr>
        <w:t>75%</w:t>
      </w:r>
    </w:p>
    <w:p w:rsidR="00BF034E" w:rsidRDefault="00BF034E">
      <w:pPr>
        <w:spacing w:before="2" w:after="0" w:line="240" w:lineRule="auto"/>
        <w:rPr>
          <w:rFonts w:ascii="Arial" w:eastAsia="Arial" w:hAnsi="Arial" w:cs="Arial"/>
          <w:sz w:val="24"/>
        </w:rPr>
      </w:pPr>
    </w:p>
    <w:p w:rsidR="00BF034E" w:rsidRDefault="00BF034E">
      <w:pPr>
        <w:spacing w:before="11" w:after="0" w:line="240" w:lineRule="auto"/>
        <w:rPr>
          <w:rFonts w:ascii="Arial" w:eastAsia="Arial" w:hAnsi="Arial" w:cs="Arial"/>
          <w:sz w:val="24"/>
        </w:rPr>
      </w:pPr>
    </w:p>
    <w:p w:rsidR="00BF034E" w:rsidRDefault="00DE5117">
      <w:pPr>
        <w:spacing w:after="0" w:line="240" w:lineRule="auto"/>
        <w:ind w:left="319" w:right="116"/>
        <w:jc w:val="both"/>
        <w:rPr>
          <w:rFonts w:ascii="Arial" w:eastAsia="Arial" w:hAnsi="Arial" w:cs="Arial"/>
          <w:sz w:val="24"/>
        </w:rPr>
      </w:pPr>
      <w:r>
        <w:rPr>
          <w:rFonts w:ascii="Arial" w:eastAsia="Arial" w:hAnsi="Arial" w:cs="Arial"/>
          <w:b/>
          <w:sz w:val="24"/>
        </w:rPr>
        <w:lastRenderedPageBreak/>
        <w:t xml:space="preserve">Final Examination - </w:t>
      </w:r>
      <w:r>
        <w:rPr>
          <w:rFonts w:ascii="Arial" w:eastAsia="Arial" w:hAnsi="Arial" w:cs="Arial"/>
          <w:sz w:val="24"/>
        </w:rPr>
        <w:t xml:space="preserve">Examination schedules will be available for viewing approximately one month before the scheduled date of each examination session. Access examination schedules by logging on to </w:t>
      </w:r>
      <w:hyperlink r:id="rId8">
        <w:r>
          <w:rPr>
            <w:rFonts w:ascii="Arial" w:eastAsia="Arial" w:hAnsi="Arial" w:cs="Arial"/>
            <w:color w:val="0000FF"/>
            <w:sz w:val="24"/>
            <w:u w:val="single"/>
          </w:rPr>
          <w:t>http://mysta.uwi.edu/</w:t>
        </w:r>
      </w:hyperlink>
      <w:r>
        <w:rPr>
          <w:rFonts w:ascii="Arial" w:eastAsia="Arial" w:hAnsi="Arial" w:cs="Arial"/>
          <w:sz w:val="24"/>
        </w:rPr>
        <w:t>.</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20"/>
        <w:jc w:val="both"/>
        <w:rPr>
          <w:rFonts w:ascii="Arial" w:eastAsia="Arial" w:hAnsi="Arial" w:cs="Arial"/>
          <w:b/>
          <w:sz w:val="24"/>
          <w:u w:val="single"/>
        </w:rPr>
      </w:pPr>
      <w:r>
        <w:rPr>
          <w:rFonts w:ascii="Arial" w:eastAsia="Arial" w:hAnsi="Arial" w:cs="Arial"/>
          <w:b/>
          <w:sz w:val="24"/>
          <w:u w:val="thick"/>
        </w:rPr>
        <w:t>COURSE EVALUATION</w:t>
      </w:r>
    </w:p>
    <w:p w:rsidR="00BF034E" w:rsidRDefault="00BF034E">
      <w:pPr>
        <w:spacing w:before="11" w:after="0" w:line="240" w:lineRule="auto"/>
        <w:rPr>
          <w:rFonts w:ascii="Arial" w:eastAsia="Arial" w:hAnsi="Arial" w:cs="Arial"/>
          <w:b/>
          <w:sz w:val="24"/>
        </w:rPr>
      </w:pPr>
    </w:p>
    <w:p w:rsidR="00BF034E" w:rsidRDefault="00DE5117">
      <w:pPr>
        <w:spacing w:before="90" w:after="0" w:line="240" w:lineRule="auto"/>
        <w:ind w:left="320" w:right="115"/>
        <w:jc w:val="both"/>
        <w:rPr>
          <w:rFonts w:ascii="Arial" w:eastAsia="Arial" w:hAnsi="Arial" w:cs="Arial"/>
          <w:sz w:val="24"/>
        </w:rPr>
      </w:pPr>
      <w:r>
        <w:rPr>
          <w:rFonts w:ascii="Arial" w:eastAsia="Arial" w:hAnsi="Arial" w:cs="Arial"/>
          <w:sz w:val="24"/>
        </w:rPr>
        <w:t>At the end of each unit and at the mid-point of the course, the lecturer will solicit feedback on how the information is being processed and the course in general. The feedback will be used to make improvements, correct errors, and try t</w:t>
      </w:r>
      <w:r>
        <w:rPr>
          <w:rFonts w:ascii="Arial" w:eastAsia="Arial" w:hAnsi="Arial" w:cs="Arial"/>
          <w:sz w:val="24"/>
        </w:rPr>
        <w:t>o address the students need. Additionally, at the end of the course, the CETL will evaluate the course, so it is important that you are in attendance during that time.</w:t>
      </w:r>
    </w:p>
    <w:p w:rsidR="00BF034E" w:rsidRDefault="00BF034E">
      <w:pPr>
        <w:spacing w:after="0" w:line="240" w:lineRule="auto"/>
        <w:jc w:val="both"/>
        <w:rPr>
          <w:rFonts w:ascii="Arial" w:eastAsia="Arial" w:hAnsi="Arial" w:cs="Arial"/>
          <w:sz w:val="24"/>
        </w:rPr>
      </w:pPr>
    </w:p>
    <w:p w:rsidR="00BF034E" w:rsidRDefault="00DE5117">
      <w:pPr>
        <w:spacing w:before="79" w:after="0" w:line="240" w:lineRule="auto"/>
        <w:ind w:left="320"/>
        <w:rPr>
          <w:rFonts w:ascii="Arial" w:eastAsia="Arial" w:hAnsi="Arial" w:cs="Arial"/>
          <w:b/>
          <w:sz w:val="24"/>
          <w:u w:val="single"/>
        </w:rPr>
      </w:pPr>
      <w:r>
        <w:rPr>
          <w:rFonts w:ascii="Arial" w:eastAsia="Arial" w:hAnsi="Arial" w:cs="Arial"/>
          <w:b/>
          <w:sz w:val="24"/>
          <w:u w:val="thick"/>
        </w:rPr>
        <w:t>CLASS ATTENDANCE POLICY</w:t>
      </w:r>
    </w:p>
    <w:p w:rsidR="00BF034E" w:rsidRDefault="00BF034E">
      <w:pPr>
        <w:spacing w:before="11" w:after="0" w:line="240" w:lineRule="auto"/>
        <w:rPr>
          <w:rFonts w:ascii="Arial" w:eastAsia="Arial" w:hAnsi="Arial" w:cs="Arial"/>
          <w:b/>
          <w:sz w:val="24"/>
        </w:rPr>
      </w:pPr>
    </w:p>
    <w:p w:rsidR="00BF034E" w:rsidRDefault="00DE5117">
      <w:pPr>
        <w:spacing w:before="90" w:after="0" w:line="240" w:lineRule="auto"/>
        <w:ind w:left="320" w:right="116"/>
        <w:jc w:val="both"/>
        <w:rPr>
          <w:rFonts w:ascii="Arial" w:eastAsia="Arial" w:hAnsi="Arial" w:cs="Arial"/>
          <w:sz w:val="24"/>
        </w:rPr>
      </w:pPr>
      <w:r>
        <w:rPr>
          <w:rFonts w:ascii="Arial" w:eastAsia="Arial" w:hAnsi="Arial" w:cs="Arial"/>
          <w:sz w:val="24"/>
        </w:rPr>
        <w:t xml:space="preserve">Regular class attendance is essential. A student who misses a </w:t>
      </w:r>
      <w:r>
        <w:rPr>
          <w:rFonts w:ascii="Arial" w:eastAsia="Arial" w:hAnsi="Arial" w:cs="Arial"/>
          <w:sz w:val="24"/>
        </w:rPr>
        <w:t>class will be held responsible for the class content and for securing material distributed. Attendance is the responsibility of the student and consequently nonattendance will be recorded. Students would be reminded of the implications of non-responsible a</w:t>
      </w:r>
      <w:r>
        <w:rPr>
          <w:rFonts w:ascii="Arial" w:eastAsia="Arial" w:hAnsi="Arial" w:cs="Arial"/>
          <w:sz w:val="24"/>
        </w:rPr>
        <w:t>ttendance.</w:t>
      </w:r>
    </w:p>
    <w:p w:rsidR="00BF034E" w:rsidRDefault="00BF034E">
      <w:pPr>
        <w:spacing w:after="0" w:line="240" w:lineRule="auto"/>
        <w:rPr>
          <w:rFonts w:ascii="Arial" w:eastAsia="Arial" w:hAnsi="Arial" w:cs="Arial"/>
          <w:sz w:val="24"/>
        </w:rPr>
      </w:pP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20"/>
        <w:jc w:val="both"/>
        <w:rPr>
          <w:rFonts w:ascii="Arial" w:eastAsia="Arial" w:hAnsi="Arial" w:cs="Arial"/>
          <w:b/>
          <w:sz w:val="24"/>
          <w:u w:val="single"/>
        </w:rPr>
      </w:pPr>
      <w:r>
        <w:rPr>
          <w:rFonts w:ascii="Arial" w:eastAsia="Arial" w:hAnsi="Arial" w:cs="Arial"/>
          <w:b/>
          <w:sz w:val="24"/>
          <w:u w:val="thick"/>
        </w:rPr>
        <w:t>EXAMINATION POLICY</w:t>
      </w:r>
    </w:p>
    <w:p w:rsidR="00BF034E" w:rsidRDefault="00BF034E">
      <w:pPr>
        <w:spacing w:before="10" w:after="0" w:line="240" w:lineRule="auto"/>
        <w:rPr>
          <w:rFonts w:ascii="Arial" w:eastAsia="Arial" w:hAnsi="Arial" w:cs="Arial"/>
          <w:b/>
          <w:sz w:val="24"/>
        </w:rPr>
      </w:pPr>
    </w:p>
    <w:p w:rsidR="00BF034E" w:rsidRDefault="00DE5117">
      <w:pPr>
        <w:spacing w:before="90" w:after="0" w:line="240" w:lineRule="auto"/>
        <w:ind w:left="320"/>
        <w:rPr>
          <w:rFonts w:ascii="Arial" w:eastAsia="Arial" w:hAnsi="Arial" w:cs="Arial"/>
          <w:sz w:val="24"/>
        </w:rPr>
      </w:pPr>
      <w:r>
        <w:rPr>
          <w:rFonts w:ascii="Arial" w:eastAsia="Arial" w:hAnsi="Arial" w:cs="Arial"/>
          <w:sz w:val="24"/>
        </w:rPr>
        <w:t xml:space="preserve">Please review the handbook on </w:t>
      </w:r>
      <w:r>
        <w:rPr>
          <w:rFonts w:ascii="Arial" w:eastAsia="Arial" w:hAnsi="Arial" w:cs="Arial"/>
          <w:i/>
          <w:sz w:val="24"/>
        </w:rPr>
        <w:t xml:space="preserve">Examination Regulations for First Degrees, Associate Degrees, Diplomas, and Certificates </w:t>
      </w:r>
      <w:r>
        <w:rPr>
          <w:rFonts w:ascii="Arial" w:eastAsia="Arial" w:hAnsi="Arial" w:cs="Arial"/>
          <w:sz w:val="24"/>
        </w:rPr>
        <w:t>available via the Intranet.</w:t>
      </w:r>
    </w:p>
    <w:p w:rsidR="00BF034E" w:rsidRDefault="00BF034E">
      <w:pPr>
        <w:spacing w:before="1" w:after="0" w:line="240" w:lineRule="auto"/>
        <w:rPr>
          <w:rFonts w:ascii="Arial" w:eastAsia="Arial" w:hAnsi="Arial" w:cs="Arial"/>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thick"/>
        </w:rPr>
        <w:t>POLICY REGARDING CHEATING</w:t>
      </w:r>
    </w:p>
    <w:p w:rsidR="00BF034E" w:rsidRDefault="00BF034E">
      <w:pPr>
        <w:spacing w:before="10" w:after="0" w:line="240" w:lineRule="auto"/>
        <w:rPr>
          <w:rFonts w:ascii="Arial" w:eastAsia="Arial" w:hAnsi="Arial" w:cs="Arial"/>
          <w:b/>
          <w:sz w:val="24"/>
        </w:rPr>
      </w:pPr>
    </w:p>
    <w:p w:rsidR="00BF034E" w:rsidRDefault="00DE5117">
      <w:pPr>
        <w:spacing w:before="90" w:after="0" w:line="240" w:lineRule="auto"/>
        <w:ind w:left="320"/>
        <w:rPr>
          <w:rFonts w:ascii="Arial" w:eastAsia="Arial" w:hAnsi="Arial" w:cs="Arial"/>
          <w:sz w:val="24"/>
        </w:rPr>
      </w:pPr>
      <w:r>
        <w:rPr>
          <w:rFonts w:ascii="Arial" w:eastAsia="Arial" w:hAnsi="Arial" w:cs="Arial"/>
          <w:sz w:val="24"/>
        </w:rPr>
        <w:t>Academic dishonesty including cheating is not permitted. For more information, read Section V</w:t>
      </w:r>
    </w:p>
    <w:p w:rsidR="00BF034E" w:rsidRDefault="00DE5117">
      <w:pPr>
        <w:spacing w:after="0" w:line="240" w:lineRule="auto"/>
        <w:ind w:left="320" w:right="102"/>
        <w:rPr>
          <w:rFonts w:ascii="Arial" w:eastAsia="Arial" w:hAnsi="Arial" w:cs="Arial"/>
          <w:sz w:val="24"/>
        </w:rPr>
      </w:pPr>
      <w:r>
        <w:rPr>
          <w:rFonts w:ascii="Arial" w:eastAsia="Arial" w:hAnsi="Arial" w:cs="Arial"/>
          <w:sz w:val="24"/>
        </w:rPr>
        <w:lastRenderedPageBreak/>
        <w:t xml:space="preserve">(b) Cheating in the </w:t>
      </w:r>
      <w:r>
        <w:rPr>
          <w:rFonts w:ascii="Arial" w:eastAsia="Arial" w:hAnsi="Arial" w:cs="Arial"/>
          <w:i/>
          <w:sz w:val="24"/>
        </w:rPr>
        <w:t xml:space="preserve">Examination Regulations for First Degrees, Associate Degrees, Diplomas, and Certificates </w:t>
      </w:r>
      <w:r>
        <w:rPr>
          <w:rFonts w:ascii="Arial" w:eastAsia="Arial" w:hAnsi="Arial" w:cs="Arial"/>
          <w:sz w:val="24"/>
        </w:rPr>
        <w:t>online via the Intranet.</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20"/>
        <w:rPr>
          <w:rFonts w:ascii="Arial" w:eastAsia="Arial" w:hAnsi="Arial" w:cs="Arial"/>
          <w:b/>
          <w:sz w:val="24"/>
          <w:u w:val="single"/>
        </w:rPr>
      </w:pPr>
      <w:r>
        <w:rPr>
          <w:rFonts w:ascii="Arial" w:eastAsia="Arial" w:hAnsi="Arial" w:cs="Arial"/>
          <w:b/>
          <w:sz w:val="24"/>
          <w:u w:val="thick"/>
        </w:rPr>
        <w:t>STATEMENT OF DISABILITY PRO</w:t>
      </w:r>
      <w:r>
        <w:rPr>
          <w:rFonts w:ascii="Arial" w:eastAsia="Arial" w:hAnsi="Arial" w:cs="Arial"/>
          <w:b/>
          <w:sz w:val="24"/>
          <w:u w:val="thick"/>
        </w:rPr>
        <w:t>CEDURES</w:t>
      </w:r>
    </w:p>
    <w:p w:rsidR="00BF034E" w:rsidRDefault="00BF034E">
      <w:pPr>
        <w:spacing w:before="10" w:after="0" w:line="240" w:lineRule="auto"/>
        <w:rPr>
          <w:rFonts w:ascii="Arial" w:eastAsia="Arial" w:hAnsi="Arial" w:cs="Arial"/>
          <w:b/>
          <w:sz w:val="24"/>
        </w:rPr>
      </w:pPr>
    </w:p>
    <w:p w:rsidR="00BF034E" w:rsidRDefault="00DE5117">
      <w:pPr>
        <w:spacing w:before="90" w:after="0" w:line="240" w:lineRule="auto"/>
        <w:ind w:left="319" w:right="116"/>
        <w:jc w:val="both"/>
        <w:rPr>
          <w:rFonts w:ascii="Arial" w:eastAsia="Arial" w:hAnsi="Arial" w:cs="Arial"/>
          <w:sz w:val="24"/>
        </w:rPr>
      </w:pPr>
      <w:r>
        <w:rPr>
          <w:rFonts w:ascii="Arial" w:eastAsia="Arial" w:hAnsi="Arial" w:cs="Arial"/>
          <w:sz w:val="24"/>
        </w:rPr>
        <w:t>The University of the West Indies at St. Augustine is committed to providing an educational environment that is accessible to all students, while maintaining academic standards. In accordance with this policy, students in need of accommodations du</w:t>
      </w:r>
      <w:r>
        <w:rPr>
          <w:rFonts w:ascii="Arial" w:eastAsia="Arial" w:hAnsi="Arial" w:cs="Arial"/>
          <w:sz w:val="24"/>
        </w:rPr>
        <w:t>e to a disability should contact the Academic Advising/Disabilities Liaison Unit (AADLU) for verification and determination as soon as possible after admission to the University, or at the beginning of each semester.</w:t>
      </w:r>
    </w:p>
    <w:p w:rsidR="00BF034E" w:rsidRDefault="00BF034E">
      <w:pPr>
        <w:spacing w:before="2" w:after="0" w:line="240" w:lineRule="auto"/>
        <w:rPr>
          <w:rFonts w:ascii="Arial" w:eastAsia="Arial" w:hAnsi="Arial" w:cs="Arial"/>
          <w:sz w:val="24"/>
        </w:rPr>
      </w:pPr>
    </w:p>
    <w:p w:rsidR="00BF034E" w:rsidRDefault="00DE5117">
      <w:pPr>
        <w:spacing w:after="0" w:line="240" w:lineRule="auto"/>
        <w:ind w:left="319"/>
        <w:jc w:val="both"/>
        <w:rPr>
          <w:rFonts w:ascii="Arial" w:eastAsia="Arial" w:hAnsi="Arial" w:cs="Arial"/>
          <w:b/>
          <w:sz w:val="24"/>
          <w:u w:val="single"/>
        </w:rPr>
      </w:pPr>
      <w:r>
        <w:rPr>
          <w:rFonts w:ascii="Arial" w:eastAsia="Arial" w:hAnsi="Arial" w:cs="Arial"/>
          <w:b/>
          <w:sz w:val="24"/>
          <w:u w:val="thick"/>
        </w:rPr>
        <w:t>POLICY REGARDING INCOMPLETE GRADES</w:t>
      </w:r>
    </w:p>
    <w:p w:rsidR="00BF034E" w:rsidRDefault="00BF034E">
      <w:pPr>
        <w:spacing w:before="11" w:after="0" w:line="240" w:lineRule="auto"/>
        <w:rPr>
          <w:rFonts w:ascii="Arial" w:eastAsia="Arial" w:hAnsi="Arial" w:cs="Arial"/>
          <w:b/>
          <w:sz w:val="24"/>
        </w:rPr>
      </w:pPr>
    </w:p>
    <w:p w:rsidR="00BF034E" w:rsidRDefault="00DE5117">
      <w:pPr>
        <w:spacing w:before="90" w:after="0" w:line="240" w:lineRule="auto"/>
        <w:ind w:left="319"/>
        <w:rPr>
          <w:rFonts w:ascii="Arial" w:eastAsia="Arial" w:hAnsi="Arial" w:cs="Arial"/>
          <w:sz w:val="24"/>
        </w:rPr>
      </w:pPr>
      <w:r>
        <w:rPr>
          <w:rFonts w:ascii="Arial" w:eastAsia="Arial" w:hAnsi="Arial" w:cs="Arial"/>
          <w:sz w:val="24"/>
        </w:rPr>
        <w:t>In</w:t>
      </w:r>
      <w:r>
        <w:rPr>
          <w:rFonts w:ascii="Arial" w:eastAsia="Arial" w:hAnsi="Arial" w:cs="Arial"/>
          <w:sz w:val="24"/>
        </w:rPr>
        <w:t>complete grades will only be designated in accordance with the University’s Incomplete Grade Policy.</w:t>
      </w:r>
    </w:p>
    <w:p w:rsidR="00BF034E" w:rsidRDefault="00BF034E">
      <w:pPr>
        <w:spacing w:before="3" w:after="0" w:line="240" w:lineRule="auto"/>
        <w:rPr>
          <w:rFonts w:ascii="Arial" w:eastAsia="Arial" w:hAnsi="Arial" w:cs="Arial"/>
          <w:sz w:val="24"/>
        </w:rPr>
      </w:pPr>
    </w:p>
    <w:p w:rsidR="00BF034E" w:rsidRDefault="00DE5117">
      <w:pPr>
        <w:spacing w:after="0" w:line="240" w:lineRule="auto"/>
        <w:ind w:left="319"/>
        <w:rPr>
          <w:rFonts w:ascii="Arial" w:eastAsia="Arial" w:hAnsi="Arial" w:cs="Arial"/>
          <w:b/>
          <w:sz w:val="24"/>
          <w:u w:val="single"/>
        </w:rPr>
      </w:pPr>
      <w:r>
        <w:rPr>
          <w:rFonts w:ascii="Arial" w:eastAsia="Arial" w:hAnsi="Arial" w:cs="Arial"/>
          <w:b/>
          <w:sz w:val="24"/>
          <w:u w:val="thick"/>
        </w:rPr>
        <w:t>READING LIST</w:t>
      </w:r>
    </w:p>
    <w:p w:rsidR="00BF034E" w:rsidRDefault="00BF034E">
      <w:pPr>
        <w:spacing w:before="8" w:after="0" w:line="240" w:lineRule="auto"/>
        <w:rPr>
          <w:rFonts w:ascii="Arial" w:eastAsia="Arial" w:hAnsi="Arial" w:cs="Arial"/>
          <w:b/>
          <w:sz w:val="24"/>
        </w:rPr>
      </w:pPr>
    </w:p>
    <w:p w:rsidR="00BF034E" w:rsidRDefault="00DE5117">
      <w:pPr>
        <w:spacing w:after="0" w:line="240" w:lineRule="auto"/>
        <w:ind w:left="320"/>
        <w:rPr>
          <w:rFonts w:ascii="Arial" w:eastAsia="Arial" w:hAnsi="Arial" w:cs="Arial"/>
          <w:sz w:val="24"/>
        </w:rPr>
      </w:pPr>
      <w:r>
        <w:rPr>
          <w:rFonts w:ascii="Arial" w:eastAsia="Arial" w:hAnsi="Arial" w:cs="Arial"/>
          <w:sz w:val="24"/>
        </w:rPr>
        <w:t>Additional readings will be selected articles at the end of each chapter in the text.</w:t>
      </w:r>
    </w:p>
    <w:p w:rsidR="00BF034E" w:rsidRDefault="00BF034E">
      <w:pPr>
        <w:spacing w:after="0" w:line="240" w:lineRule="auto"/>
        <w:rPr>
          <w:rFonts w:ascii="Arial" w:eastAsia="Arial" w:hAnsi="Arial" w:cs="Arial"/>
          <w:sz w:val="24"/>
        </w:rPr>
      </w:pPr>
    </w:p>
    <w:p w:rsidR="00BF034E" w:rsidRDefault="00DE511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Learning Outcomes Guide</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right="126"/>
        <w:rPr>
          <w:rFonts w:ascii="Times New Roman" w:eastAsia="Times New Roman" w:hAnsi="Times New Roman" w:cs="Times New Roman"/>
          <w:i/>
        </w:rPr>
      </w:pPr>
      <w:r>
        <w:rPr>
          <w:rFonts w:ascii="Times New Roman" w:eastAsia="Times New Roman" w:hAnsi="Times New Roman" w:cs="Times New Roman"/>
          <w:i/>
        </w:rPr>
        <w:t>Here you should match the learning outcomes to determine the domain within which the learning outcome falls according to the taxonomy used e.g. Bloom or Grasha.</w:t>
      </w:r>
    </w:p>
    <w:p w:rsidR="00BF034E" w:rsidRDefault="00BF034E">
      <w:pPr>
        <w:spacing w:after="0" w:line="265" w:lineRule="auto"/>
        <w:rPr>
          <w:rFonts w:ascii="Times New Roman" w:eastAsia="Times New Roman" w:hAnsi="Times New Roman" w:cs="Times New Roman"/>
        </w:rPr>
      </w:pPr>
    </w:p>
    <w:tbl>
      <w:tblPr>
        <w:tblW w:w="0" w:type="auto"/>
        <w:tblInd w:w="10" w:type="dxa"/>
        <w:tblCellMar>
          <w:left w:w="10" w:type="dxa"/>
          <w:right w:w="10" w:type="dxa"/>
        </w:tblCellMar>
        <w:tblLook w:val="04A0" w:firstRow="1" w:lastRow="0" w:firstColumn="1" w:lastColumn="0" w:noHBand="0" w:noVBand="1"/>
      </w:tblPr>
      <w:tblGrid>
        <w:gridCol w:w="3260"/>
        <w:gridCol w:w="1980"/>
        <w:gridCol w:w="1880"/>
        <w:gridCol w:w="1920"/>
      </w:tblGrid>
      <w:tr w:rsidR="00BF034E">
        <w:tblPrEx>
          <w:tblCellMar>
            <w:top w:w="0" w:type="dxa"/>
            <w:bottom w:w="0" w:type="dxa"/>
          </w:tblCellMar>
        </w:tblPrEx>
        <w:tc>
          <w:tcPr>
            <w:tcW w:w="3260" w:type="dxa"/>
            <w:tcBorders>
              <w:top w:val="single" w:sz="8"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Upon successful completion of</w:t>
            </w:r>
          </w:p>
        </w:tc>
        <w:tc>
          <w:tcPr>
            <w:tcW w:w="198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Cognitive</w:t>
            </w:r>
          </w:p>
        </w:tc>
        <w:tc>
          <w:tcPr>
            <w:tcW w:w="188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Psychomotor</w:t>
            </w:r>
          </w:p>
        </w:tc>
        <w:tc>
          <w:tcPr>
            <w:tcW w:w="192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Affective</w:t>
            </w: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73" w:lineRule="auto"/>
              <w:ind w:left="120"/>
            </w:pPr>
            <w:r>
              <w:rPr>
                <w:rFonts w:ascii="Times New Roman" w:eastAsia="Times New Roman" w:hAnsi="Times New Roman" w:cs="Times New Roman"/>
                <w:sz w:val="24"/>
              </w:rPr>
              <w:t>[Course code and title]</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Domain</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Domain</w:t>
            </w: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Domain</w:t>
            </w: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students will be able to:</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1.</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Knowledge</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2.</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Comprehension</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3.</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Application</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Manipulation</w:t>
            </w: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Valuing</w:t>
            </w: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4.</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Analysis</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5.</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Critical Thinking</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Organisation</w:t>
            </w: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6.</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Problem Solving</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Articulation</w:t>
            </w: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7.</w:t>
            </w:r>
          </w:p>
        </w:tc>
        <w:tc>
          <w:tcPr>
            <w:tcW w:w="19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Decision-making</w:t>
            </w:r>
          </w:p>
        </w:tc>
        <w:tc>
          <w:tcPr>
            <w:tcW w:w="18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26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8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bl>
    <w:p w:rsidR="00BF034E" w:rsidRDefault="00BF034E">
      <w:pPr>
        <w:spacing w:after="0" w:line="266" w:lineRule="auto"/>
        <w:rPr>
          <w:rFonts w:ascii="Times New Roman" w:eastAsia="Times New Roman" w:hAnsi="Times New Roman" w:cs="Times New Roman"/>
        </w:rPr>
      </w:pPr>
    </w:p>
    <w:p w:rsidR="00BF034E" w:rsidRDefault="00DE5117">
      <w:pPr>
        <w:spacing w:after="0" w:line="240" w:lineRule="auto"/>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left="8920"/>
        <w:rPr>
          <w:rFonts w:ascii="Times New Roman" w:eastAsia="Times New Roman" w:hAnsi="Times New Roman" w:cs="Times New Roman"/>
        </w:rPr>
      </w:pPr>
      <w:r>
        <w:rPr>
          <w:rFonts w:ascii="Times New Roman" w:eastAsia="Times New Roman" w:hAnsi="Times New Roman" w:cs="Times New Roman"/>
        </w:rPr>
        <w:t>2</w:t>
      </w:r>
    </w:p>
    <w:p w:rsidR="00BF034E" w:rsidRDefault="00BF034E">
      <w:pPr>
        <w:spacing w:after="0" w:line="240" w:lineRule="auto"/>
        <w:ind w:left="8920"/>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rPr>
          <w:rFonts w:ascii="Times New Roman" w:eastAsia="Times New Roman" w:hAnsi="Times New Roman" w:cs="Times New Roman"/>
          <w:b/>
          <w:sz w:val="15"/>
        </w:rPr>
      </w:pPr>
      <w:r>
        <w:rPr>
          <w:rFonts w:ascii="Times New Roman" w:eastAsia="Times New Roman" w:hAnsi="Times New Roman" w:cs="Times New Roman"/>
          <w:b/>
          <w:sz w:val="15"/>
        </w:rPr>
        <w:t>The University of the West Indies, St. Augustine</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rPr>
          <w:rFonts w:ascii="Times New Roman" w:eastAsia="Times New Roman" w:hAnsi="Times New Roman" w:cs="Times New Roman"/>
          <w:b/>
          <w:sz w:val="15"/>
        </w:rPr>
      </w:pPr>
      <w:r>
        <w:rPr>
          <w:rFonts w:ascii="Times New Roman" w:eastAsia="Times New Roman" w:hAnsi="Times New Roman" w:cs="Times New Roman"/>
          <w:b/>
          <w:sz w:val="15"/>
        </w:rPr>
        <w:t>Centre for Excellence in Teaching and Learning</w:t>
      </w:r>
    </w:p>
    <w:p w:rsidR="00BF034E" w:rsidRDefault="00BF034E">
      <w:pPr>
        <w:spacing w:after="0" w:line="240" w:lineRule="auto"/>
        <w:rPr>
          <w:rFonts w:ascii="Times New Roman" w:eastAsia="Times New Roman" w:hAnsi="Times New Roman" w:cs="Times New Roman"/>
          <w:b/>
          <w:sz w:val="15"/>
        </w:rPr>
      </w:pPr>
    </w:p>
    <w:p w:rsidR="00BF034E" w:rsidRDefault="00BF034E">
      <w:pPr>
        <w:spacing w:after="0" w:line="240" w:lineRule="auto"/>
        <w:rPr>
          <w:rFonts w:ascii="Times New Roman" w:eastAsia="Times New Roman" w:hAnsi="Times New Roman" w:cs="Times New Roman"/>
          <w:sz w:val="15"/>
        </w:rPr>
      </w:pPr>
    </w:p>
    <w:p w:rsidR="00BF034E" w:rsidRDefault="00BF034E">
      <w:pPr>
        <w:spacing w:after="0" w:line="240" w:lineRule="auto"/>
        <w:rPr>
          <w:rFonts w:ascii="Times New Roman" w:eastAsia="Times New Roman" w:hAnsi="Times New Roman" w:cs="Times New Roman"/>
          <w:sz w:val="15"/>
        </w:rPr>
      </w:pPr>
    </w:p>
    <w:p w:rsidR="00BF034E" w:rsidRDefault="00BF034E">
      <w:pPr>
        <w:spacing w:after="0" w:line="240" w:lineRule="auto"/>
        <w:rPr>
          <w:rFonts w:ascii="Times New Roman" w:eastAsia="Times New Roman" w:hAnsi="Times New Roman" w:cs="Times New Roman"/>
          <w:sz w:val="15"/>
        </w:rPr>
      </w:pPr>
    </w:p>
    <w:p w:rsidR="00BF034E" w:rsidRDefault="00BF034E">
      <w:pPr>
        <w:spacing w:after="0" w:line="240" w:lineRule="auto"/>
        <w:rPr>
          <w:rFonts w:ascii="Times New Roman" w:eastAsia="Times New Roman" w:hAnsi="Times New Roman" w:cs="Times New Roman"/>
          <w:sz w:val="15"/>
        </w:rPr>
      </w:pPr>
    </w:p>
    <w:p w:rsidR="00BF034E" w:rsidRDefault="00BF034E">
      <w:pPr>
        <w:spacing w:after="0" w:line="240" w:lineRule="auto"/>
        <w:rPr>
          <w:rFonts w:ascii="Times New Roman" w:eastAsia="Times New Roman" w:hAnsi="Times New Roman" w:cs="Times New Roman"/>
          <w:sz w:val="15"/>
        </w:rPr>
      </w:pPr>
    </w:p>
    <w:p w:rsidR="00BF034E" w:rsidRDefault="00BF034E">
      <w:pPr>
        <w:spacing w:after="0" w:line="240" w:lineRule="auto"/>
        <w:rPr>
          <w:rFonts w:ascii="Times New Roman" w:eastAsia="Times New Roman" w:hAnsi="Times New Roman" w:cs="Times New Roman"/>
          <w:sz w:val="15"/>
        </w:rPr>
      </w:pPr>
    </w:p>
    <w:p w:rsidR="00BF034E" w:rsidRDefault="00BF034E">
      <w:pPr>
        <w:spacing w:after="0" w:line="240" w:lineRule="auto"/>
        <w:rPr>
          <w:rFonts w:ascii="Times New Roman" w:eastAsia="Times New Roman" w:hAnsi="Times New Roman" w:cs="Times New Roman"/>
          <w:sz w:val="15"/>
        </w:rPr>
      </w:pPr>
    </w:p>
    <w:p w:rsidR="00BF034E" w:rsidRDefault="00BF034E">
      <w:pPr>
        <w:tabs>
          <w:tab w:val="left" w:pos="1766"/>
        </w:tabs>
        <w:spacing w:after="0" w:line="240" w:lineRule="auto"/>
        <w:rPr>
          <w:rFonts w:ascii="Times New Roman" w:eastAsia="Times New Roman" w:hAnsi="Times New Roman" w:cs="Times New Roman"/>
          <w:sz w:val="15"/>
        </w:rPr>
      </w:pPr>
    </w:p>
    <w:p w:rsidR="00BF034E" w:rsidRDefault="00DE5117">
      <w:pPr>
        <w:tabs>
          <w:tab w:val="left" w:pos="1766"/>
        </w:tabs>
        <w:spacing w:after="0" w:line="240" w:lineRule="auto"/>
        <w:rPr>
          <w:rFonts w:ascii="Times New Roman" w:eastAsia="Times New Roman" w:hAnsi="Times New Roman" w:cs="Times New Roman"/>
          <w:sz w:val="15"/>
        </w:rPr>
      </w:pPr>
      <w:r>
        <w:rPr>
          <w:rFonts w:ascii="Times New Roman" w:eastAsia="Times New Roman" w:hAnsi="Times New Roman" w:cs="Times New Roman"/>
          <w:sz w:val="15"/>
        </w:rPr>
        <w:tab/>
      </w:r>
    </w:p>
    <w:p w:rsidR="00BF034E" w:rsidRDefault="00DE5117">
      <w:pPr>
        <w:spacing w:after="0" w:line="240" w:lineRule="auto"/>
        <w:rPr>
          <w:rFonts w:ascii="Times New Roman" w:eastAsia="Times New Roman" w:hAnsi="Times New Roman" w:cs="Times New Roman"/>
          <w:sz w:val="32"/>
          <w:vertAlign w:val="superscript"/>
        </w:rPr>
      </w:pPr>
      <w:r>
        <w:rPr>
          <w:rFonts w:ascii="Times New Roman" w:eastAsia="Times New Roman" w:hAnsi="Times New Roman" w:cs="Times New Roman"/>
          <w:b/>
          <w:sz w:val="24"/>
        </w:rPr>
        <w:t>Course-to-Programme Learning Outcomes Checklist</w:t>
      </w:r>
      <w:r>
        <w:rPr>
          <w:rFonts w:ascii="Times New Roman" w:eastAsia="Times New Roman" w:hAnsi="Times New Roman" w:cs="Times New Roman"/>
          <w:sz w:val="32"/>
          <w:vertAlign w:val="superscript"/>
        </w:rPr>
        <w:t>2</w:t>
      </w:r>
    </w:p>
    <w:p w:rsidR="00BF034E" w:rsidRDefault="00DE5117">
      <w:pPr>
        <w:spacing w:after="0" w:line="240" w:lineRule="auto"/>
        <w:rPr>
          <w:rFonts w:ascii="Times New Roman" w:eastAsia="Times New Roman" w:hAnsi="Times New Roman" w:cs="Times New Roman"/>
        </w:rPr>
      </w:pPr>
      <w:r>
        <w:object w:dxaOrig="8666" w:dyaOrig="8905">
          <v:rect id="rectole0000000000" o:spid="_x0000_i1025" style="width:433.5pt;height:445.5pt" o:ole="" o:preferrelative="t" stroked="f">
            <v:imagedata r:id="rId9" o:title=""/>
          </v:rect>
          <o:OLEObject Type="Embed" ProgID="StaticMetafile" ShapeID="rectole0000000000" DrawAspect="Content" ObjectID="_1755504388" r:id="rId10"/>
        </w:object>
      </w:r>
    </w:p>
    <w:p w:rsidR="00BF034E" w:rsidRDefault="00BF034E">
      <w:pPr>
        <w:spacing w:after="0" w:line="345" w:lineRule="auto"/>
        <w:rPr>
          <w:rFonts w:ascii="Times New Roman" w:eastAsia="Times New Roman" w:hAnsi="Times New Roman" w:cs="Times New Roman"/>
        </w:rPr>
      </w:pPr>
    </w:p>
    <w:tbl>
      <w:tblPr>
        <w:tblW w:w="0" w:type="auto"/>
        <w:tblInd w:w="-8" w:type="dxa"/>
        <w:tblCellMar>
          <w:left w:w="10" w:type="dxa"/>
          <w:right w:w="10" w:type="dxa"/>
        </w:tblCellMar>
        <w:tblLook w:val="04A0" w:firstRow="1" w:lastRow="0" w:firstColumn="1" w:lastColumn="0" w:noHBand="0" w:noVBand="1"/>
      </w:tblPr>
      <w:tblGrid>
        <w:gridCol w:w="3006"/>
        <w:gridCol w:w="6200"/>
        <w:gridCol w:w="2800"/>
      </w:tblGrid>
      <w:tr w:rsidR="00BF034E">
        <w:tblPrEx>
          <w:tblCellMar>
            <w:top w:w="0" w:type="dxa"/>
            <w:bottom w:w="0" w:type="dxa"/>
          </w:tblCellMar>
        </w:tblPrEx>
        <w:tc>
          <w:tcPr>
            <w:tcW w:w="3006" w:type="dxa"/>
            <w:tcBorders>
              <w:top w:val="single" w:sz="8"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Programme Level Learning Outcomes</w:t>
            </w:r>
          </w:p>
        </w:tc>
        <w:tc>
          <w:tcPr>
            <w:tcW w:w="2800" w:type="dxa"/>
            <w:tcBorders>
              <w:top w:val="single" w:sz="8"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Learning Outcomes</w:t>
            </w:r>
          </w:p>
        </w:tc>
      </w:tr>
      <w:tr w:rsidR="00BF034E">
        <w:tblPrEx>
          <w:tblCellMar>
            <w:top w:w="0" w:type="dxa"/>
            <w:bottom w:w="0" w:type="dxa"/>
          </w:tblCellMar>
        </w:tblPrEx>
        <w:tc>
          <w:tcPr>
            <w:tcW w:w="3006"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vMerge w:val="restart"/>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Applicable to</w:t>
            </w:r>
          </w:p>
        </w:tc>
      </w:tr>
      <w:tr w:rsidR="00BF034E">
        <w:tblPrEx>
          <w:tblCellMar>
            <w:top w:w="0" w:type="dxa"/>
            <w:bottom w:w="0" w:type="dxa"/>
          </w:tblCellMar>
        </w:tblPrEx>
        <w:tc>
          <w:tcPr>
            <w:tcW w:w="3006"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vMerge/>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200" w:line="276" w:lineRule="auto"/>
              <w:rPr>
                <w:rFonts w:ascii="Calibri" w:eastAsia="Calibri" w:hAnsi="Calibri" w:cs="Calibri"/>
              </w:rPr>
            </w:pPr>
          </w:p>
        </w:tc>
      </w:tr>
      <w:tr w:rsidR="00BF034E">
        <w:tblPrEx>
          <w:tblCellMar>
            <w:top w:w="0" w:type="dxa"/>
            <w:bottom w:w="0" w:type="dxa"/>
          </w:tblCellMar>
        </w:tblPrEx>
        <w:tc>
          <w:tcPr>
            <w:tcW w:w="3006"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[Course code and title]</w:t>
            </w:r>
          </w:p>
        </w:tc>
      </w:tr>
      <w:tr w:rsidR="00BF034E">
        <w:tblPrEx>
          <w:tblCellMar>
            <w:top w:w="0" w:type="dxa"/>
            <w:bottom w:w="0" w:type="dxa"/>
          </w:tblCellMar>
        </w:tblPrEx>
        <w:tc>
          <w:tcPr>
            <w:tcW w:w="3006"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At the end of the programme students will be able to:</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i/>
              </w:rPr>
              <w:t xml:space="preserve">(indicate by a tick </w:t>
            </w:r>
            <w:r>
              <w:rPr>
                <w:rFonts w:ascii="Cambria Math" w:eastAsia="Cambria Math" w:hAnsi="Cambria Math" w:cs="Cambria Math"/>
                <w:i/>
              </w:rPr>
              <w:t>√</w:t>
            </w:r>
            <w:r>
              <w:rPr>
                <w:rFonts w:ascii="Times New Roman" w:eastAsia="Times New Roman" w:hAnsi="Times New Roman" w:cs="Times New Roman"/>
                <w:i/>
              </w:rPr>
              <w:t>)</w:t>
            </w:r>
          </w:p>
        </w:tc>
      </w:tr>
      <w:tr w:rsidR="00BF034E">
        <w:tblPrEx>
          <w:tblCellMar>
            <w:top w:w="0" w:type="dxa"/>
            <w:bottom w:w="0" w:type="dxa"/>
          </w:tblCellMar>
        </w:tblPrEx>
        <w:tc>
          <w:tcPr>
            <w:tcW w:w="3006"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006"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8" w:space="0" w:color="D0CECE"/>
              <w:right w:val="single" w:sz="8" w:space="0" w:color="D0CECE"/>
            </w:tcBorders>
            <w:shd w:val="clear" w:color="auto" w:fill="D0CECE"/>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Knowledge Level</w:t>
            </w:r>
          </w:p>
        </w:tc>
        <w:tc>
          <w:tcPr>
            <w:tcW w:w="2800" w:type="dxa"/>
            <w:tcBorders>
              <w:top w:val="single" w:sz="0" w:space="0" w:color="000000"/>
              <w:left w:val="single" w:sz="0" w:space="0" w:color="000000"/>
              <w:bottom w:val="single" w:sz="8" w:space="0" w:color="D0CECE"/>
              <w:right w:val="single" w:sz="0" w:space="0" w:color="000000"/>
            </w:tcBorders>
            <w:shd w:val="clear" w:color="auto" w:fill="D0CECE"/>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5"/>
              </w:numPr>
              <w:spacing w:after="0" w:line="240" w:lineRule="auto"/>
              <w:ind w:left="480" w:hanging="360"/>
            </w:pPr>
            <w:r>
              <w:rPr>
                <w:rFonts w:ascii="Times New Roman" w:eastAsia="Times New Roman" w:hAnsi="Times New Roman" w:cs="Times New Roman"/>
                <w:sz w:val="24"/>
              </w:rPr>
              <w:t>Probability theory</w:t>
            </w:r>
          </w:p>
        </w:tc>
        <w:tc>
          <w:tcPr>
            <w:tcW w:w="2800" w:type="dxa"/>
            <w:tcBorders>
              <w:top w:val="single" w:sz="8"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6"/>
              </w:numPr>
              <w:spacing w:after="0" w:line="240" w:lineRule="auto"/>
              <w:ind w:left="480" w:hanging="360"/>
            </w:pPr>
            <w:r>
              <w:rPr>
                <w:rFonts w:ascii="Times New Roman" w:eastAsia="Times New Roman" w:hAnsi="Times New Roman" w:cs="Times New Roman"/>
                <w:sz w:val="24"/>
              </w:rPr>
              <w:t>Mathematical statics</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7"/>
              </w:numPr>
              <w:spacing w:after="0" w:line="240" w:lineRule="auto"/>
              <w:ind w:left="480" w:hanging="360"/>
            </w:pPr>
            <w:r>
              <w:rPr>
                <w:rFonts w:ascii="Times New Roman" w:eastAsia="Times New Roman" w:hAnsi="Times New Roman" w:cs="Times New Roman"/>
                <w:sz w:val="24"/>
              </w:rPr>
              <w:t>Time series processes</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8"/>
              </w:numPr>
              <w:spacing w:after="0" w:line="240" w:lineRule="auto"/>
              <w:ind w:left="480" w:hanging="360"/>
            </w:pPr>
            <w:r>
              <w:rPr>
                <w:rFonts w:ascii="Times New Roman" w:eastAsia="Times New Roman" w:hAnsi="Times New Roman" w:cs="Times New Roman"/>
                <w:sz w:val="24"/>
              </w:rPr>
              <w:t xml:space="preserve"> martingales</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9"/>
              </w:numPr>
              <w:spacing w:after="0" w:line="240" w:lineRule="auto"/>
              <w:ind w:left="480" w:hanging="360"/>
            </w:pPr>
            <w:r>
              <w:rPr>
                <w:rFonts w:ascii="Times New Roman" w:eastAsia="Times New Roman" w:hAnsi="Times New Roman" w:cs="Times New Roman"/>
                <w:sz w:val="24"/>
              </w:rPr>
              <w:t>Regression methods</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10"/>
              </w:numPr>
              <w:spacing w:after="0" w:line="240" w:lineRule="auto"/>
              <w:ind w:left="480" w:hanging="360"/>
            </w:pPr>
            <w:r>
              <w:rPr>
                <w:rFonts w:ascii="Times New Roman" w:eastAsia="Times New Roman" w:hAnsi="Times New Roman" w:cs="Times New Roman"/>
                <w:sz w:val="24"/>
              </w:rPr>
              <w:t>Numerical methods</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11"/>
              </w:numPr>
              <w:spacing w:after="0" w:line="240" w:lineRule="auto"/>
              <w:ind w:left="480" w:hanging="360"/>
            </w:pPr>
            <w:r>
              <w:rPr>
                <w:rFonts w:ascii="Times New Roman" w:eastAsia="Times New Roman" w:hAnsi="Times New Roman" w:cs="Times New Roman"/>
                <w:sz w:val="24"/>
              </w:rPr>
              <w:t xml:space="preserve"> Simulation</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3006"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006"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8" w:space="0" w:color="D0CECE"/>
              <w:right w:val="single" w:sz="8" w:space="0" w:color="D0CECE"/>
            </w:tcBorders>
            <w:shd w:val="clear" w:color="auto" w:fill="D0CECE"/>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Skill/Competence Level</w:t>
            </w:r>
          </w:p>
        </w:tc>
        <w:tc>
          <w:tcPr>
            <w:tcW w:w="2800" w:type="dxa"/>
            <w:tcBorders>
              <w:top w:val="single" w:sz="0" w:space="0" w:color="000000"/>
              <w:left w:val="single" w:sz="0" w:space="0" w:color="000000"/>
              <w:bottom w:val="single" w:sz="8" w:space="0" w:color="D0CECE"/>
              <w:right w:val="single" w:sz="0" w:space="0" w:color="000000"/>
            </w:tcBorders>
            <w:shd w:val="clear" w:color="auto" w:fill="D0CECE"/>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12"/>
              </w:numPr>
              <w:spacing w:after="0" w:line="240" w:lineRule="auto"/>
              <w:ind w:left="480" w:hanging="360"/>
            </w:pPr>
            <w:r>
              <w:rPr>
                <w:rFonts w:ascii="Times New Roman" w:eastAsia="Times New Roman" w:hAnsi="Times New Roman" w:cs="Times New Roman"/>
                <w:sz w:val="24"/>
              </w:rPr>
              <w:t>Using statistical programs</w:t>
            </w:r>
          </w:p>
        </w:tc>
        <w:tc>
          <w:tcPr>
            <w:tcW w:w="2800" w:type="dxa"/>
            <w:tcBorders>
              <w:top w:val="single" w:sz="8"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13"/>
              </w:numPr>
              <w:spacing w:after="0" w:line="240" w:lineRule="auto"/>
              <w:ind w:left="480" w:hanging="360"/>
            </w:pPr>
            <w:r>
              <w:rPr>
                <w:rFonts w:ascii="Times New Roman" w:eastAsia="Times New Roman" w:hAnsi="Times New Roman" w:cs="Times New Roman"/>
                <w:sz w:val="24"/>
              </w:rPr>
              <w:t>Able to predict stock prices</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14"/>
              </w:numPr>
              <w:spacing w:after="0" w:line="240" w:lineRule="auto"/>
              <w:ind w:left="480" w:hanging="360"/>
            </w:pPr>
            <w:r>
              <w:rPr>
                <w:rFonts w:ascii="Times New Roman" w:eastAsia="Times New Roman" w:hAnsi="Times New Roman" w:cs="Times New Roman"/>
                <w:sz w:val="24"/>
              </w:rPr>
              <w:t>Able to predict derivative prices</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15"/>
              </w:numPr>
              <w:spacing w:after="0" w:line="240" w:lineRule="auto"/>
              <w:ind w:left="480" w:hanging="360"/>
            </w:pPr>
            <w:r>
              <w:rPr>
                <w:rFonts w:ascii="Times New Roman" w:eastAsia="Times New Roman" w:hAnsi="Times New Roman" w:cs="Times New Roman"/>
                <w:sz w:val="24"/>
              </w:rPr>
              <w:t>Able to estimate volatility</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numPr>
                <w:ilvl w:val="0"/>
                <w:numId w:val="16"/>
              </w:numPr>
              <w:spacing w:after="0" w:line="240" w:lineRule="auto"/>
              <w:ind w:left="480" w:hanging="360"/>
            </w:pPr>
            <w:r>
              <w:rPr>
                <w:rFonts w:ascii="Times New Roman" w:eastAsia="Times New Roman" w:hAnsi="Times New Roman" w:cs="Times New Roman"/>
                <w:sz w:val="24"/>
              </w:rPr>
              <w:t>Able to estimate the interest rate</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Cambria Math" w:eastAsia="Cambria Math" w:hAnsi="Cambria Math" w:cs="Cambria Math"/>
                <w:i/>
              </w:rPr>
              <w:t>√</w:t>
            </w: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6.</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9206"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7.</w:t>
            </w:r>
          </w:p>
        </w:tc>
        <w:tc>
          <w:tcPr>
            <w:tcW w:w="28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3006"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bl>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Professional Competence/Attitude/Personal Characteristics/Affect</w:t>
      </w:r>
    </w:p>
    <w:p w:rsidR="00BF034E" w:rsidRDefault="00BF034E">
      <w:pPr>
        <w:spacing w:after="0" w:line="240" w:lineRule="auto"/>
        <w:rPr>
          <w:rFonts w:ascii="Times New Roman" w:eastAsia="Times New Roman" w:hAnsi="Times New Roman" w:cs="Times New Roman"/>
        </w:rPr>
      </w:pPr>
    </w:p>
    <w:p w:rsidR="00BF034E" w:rsidRDefault="00DE5117">
      <w:pPr>
        <w:tabs>
          <w:tab w:val="left" w:pos="1155"/>
          <w:tab w:val="left" w:pos="6374"/>
        </w:tabs>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lastRenderedPageBreak/>
        <w:t>1.</w:t>
      </w:r>
      <w:r>
        <w:rPr>
          <w:rFonts w:ascii="Times New Roman" w:eastAsia="Times New Roman" w:hAnsi="Times New Roman" w:cs="Times New Roman"/>
          <w:sz w:val="24"/>
        </w:rPr>
        <w:tab/>
        <w:t>ability to write a financial report</w:t>
      </w:r>
      <w:r>
        <w:rPr>
          <w:rFonts w:ascii="Times New Roman" w:eastAsia="Times New Roman" w:hAnsi="Times New Roman" w:cs="Times New Roman"/>
          <w:sz w:val="24"/>
        </w:rPr>
        <w:tab/>
      </w:r>
    </w:p>
    <w:p w:rsidR="00BF034E" w:rsidRDefault="00BF034E">
      <w:pPr>
        <w:spacing w:after="0" w:line="240" w:lineRule="auto"/>
        <w:rPr>
          <w:rFonts w:ascii="Times New Roman" w:eastAsia="Times New Roman" w:hAnsi="Times New Roman" w:cs="Times New Roman"/>
        </w:rPr>
      </w:pPr>
    </w:p>
    <w:p w:rsidR="00BF034E" w:rsidRDefault="00DE5117">
      <w:pPr>
        <w:tabs>
          <w:tab w:val="left" w:pos="1685"/>
        </w:tabs>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ability to give financial presentation</w:t>
      </w:r>
    </w:p>
    <w:p w:rsidR="00BF034E" w:rsidRDefault="00DE5117">
      <w:pPr>
        <w:tabs>
          <w:tab w:val="left" w:pos="1304"/>
          <w:tab w:val="left" w:pos="1671"/>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rsidR="00BF034E" w:rsidRDefault="00DE5117">
      <w:pPr>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3.</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4.</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5.</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6.</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7.</w:t>
      </w: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BF034E">
      <w:pPr>
        <w:spacing w:after="0" w:line="279" w:lineRule="auto"/>
        <w:rPr>
          <w:rFonts w:ascii="Times New Roman" w:eastAsia="Times New Roman" w:hAnsi="Times New Roman" w:cs="Times New Roman"/>
        </w:rPr>
      </w:pPr>
    </w:p>
    <w:p w:rsidR="00BF034E" w:rsidRDefault="00DE5117">
      <w:pPr>
        <w:widowControl w:val="0"/>
        <w:numPr>
          <w:ilvl w:val="0"/>
          <w:numId w:val="17"/>
        </w:numPr>
        <w:tabs>
          <w:tab w:val="left" w:pos="110"/>
        </w:tabs>
        <w:spacing w:after="0" w:line="240" w:lineRule="auto"/>
        <w:ind w:right="66"/>
        <w:rPr>
          <w:rFonts w:ascii="Times New Roman" w:eastAsia="Times New Roman" w:hAnsi="Times New Roman" w:cs="Times New Roman"/>
          <w:sz w:val="26"/>
          <w:vertAlign w:val="superscript"/>
        </w:rPr>
      </w:pPr>
      <w:r>
        <w:rPr>
          <w:rFonts w:ascii="Times New Roman" w:eastAsia="Times New Roman" w:hAnsi="Times New Roman" w:cs="Times New Roman"/>
        </w:rPr>
        <w:t>The programme learning outcomes are the ultimate objectives of the programme. Each course should relate to the acquisition or development of a number of these to be of value to student development in the discipline and the distinctive UWI graduate.</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ind w:left="8920"/>
        <w:rPr>
          <w:rFonts w:ascii="Times New Roman" w:eastAsia="Times New Roman" w:hAnsi="Times New Roman" w:cs="Times New Roman"/>
        </w:rPr>
      </w:pPr>
      <w:r>
        <w:rPr>
          <w:rFonts w:ascii="Times New Roman" w:eastAsia="Times New Roman" w:hAnsi="Times New Roman" w:cs="Times New Roman"/>
        </w:rPr>
        <w:lastRenderedPageBreak/>
        <w:t>3</w:t>
      </w:r>
    </w:p>
    <w:p w:rsidR="00BF034E" w:rsidRDefault="00BF034E">
      <w:pPr>
        <w:spacing w:after="0" w:line="240" w:lineRule="auto"/>
        <w:ind w:left="8920"/>
        <w:rPr>
          <w:rFonts w:ascii="Times New Roman" w:eastAsia="Times New Roman" w:hAnsi="Times New Roman" w:cs="Times New Roman"/>
        </w:rPr>
      </w:pP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rPr>
          <w:rFonts w:ascii="Times New Roman" w:eastAsia="Times New Roman" w:hAnsi="Times New Roman" w:cs="Times New Roman"/>
          <w:b/>
          <w:sz w:val="15"/>
        </w:rPr>
      </w:pPr>
      <w:r>
        <w:rPr>
          <w:rFonts w:ascii="Times New Roman" w:eastAsia="Times New Roman" w:hAnsi="Times New Roman" w:cs="Times New Roman"/>
          <w:b/>
          <w:sz w:val="15"/>
        </w:rPr>
        <w:t>Th</w:t>
      </w:r>
      <w:r>
        <w:rPr>
          <w:rFonts w:ascii="Times New Roman" w:eastAsia="Times New Roman" w:hAnsi="Times New Roman" w:cs="Times New Roman"/>
          <w:b/>
          <w:sz w:val="15"/>
        </w:rPr>
        <w:t>e University of the West Indies, St. Augustine</w:t>
      </w:r>
    </w:p>
    <w:p w:rsidR="00BF034E" w:rsidRDefault="00BF034E">
      <w:pPr>
        <w:spacing w:after="0" w:line="240" w:lineRule="auto"/>
        <w:rPr>
          <w:rFonts w:ascii="Times New Roman" w:eastAsia="Times New Roman" w:hAnsi="Times New Roman" w:cs="Times New Roman"/>
        </w:rPr>
      </w:pPr>
    </w:p>
    <w:p w:rsidR="00BF034E" w:rsidRDefault="00DE5117">
      <w:pPr>
        <w:spacing w:after="0" w:line="240" w:lineRule="auto"/>
        <w:rPr>
          <w:rFonts w:ascii="Times New Roman" w:eastAsia="Times New Roman" w:hAnsi="Times New Roman" w:cs="Times New Roman"/>
          <w:b/>
          <w:sz w:val="15"/>
        </w:rPr>
      </w:pPr>
      <w:r>
        <w:rPr>
          <w:rFonts w:ascii="Times New Roman" w:eastAsia="Times New Roman" w:hAnsi="Times New Roman" w:cs="Times New Roman"/>
          <w:b/>
          <w:sz w:val="15"/>
        </w:rPr>
        <w:t>Centre for Excellence in Teaching and Learning</w:t>
      </w:r>
    </w:p>
    <w:p w:rsidR="00BF034E" w:rsidRDefault="00BF034E">
      <w:pPr>
        <w:spacing w:after="0" w:line="240" w:lineRule="auto"/>
        <w:rPr>
          <w:rFonts w:ascii="Times New Roman" w:eastAsia="Times New Roman" w:hAnsi="Times New Roman" w:cs="Times New Roman"/>
          <w:b/>
          <w:sz w:val="15"/>
        </w:rPr>
      </w:pPr>
    </w:p>
    <w:p w:rsidR="00BF034E" w:rsidRDefault="00DE511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COURSE ASSESSMENT</w:t>
      </w:r>
    </w:p>
    <w:p w:rsidR="00BF034E" w:rsidRDefault="00BF034E">
      <w:pPr>
        <w:spacing w:after="0" w:line="272" w:lineRule="auto"/>
        <w:rPr>
          <w:rFonts w:ascii="Times New Roman" w:eastAsia="Times New Roman" w:hAnsi="Times New Roman" w:cs="Times New Roman"/>
        </w:rPr>
      </w:pPr>
    </w:p>
    <w:p w:rsidR="00BF034E" w:rsidRDefault="00DE511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Linkage of assessment to learning outcomes:</w:t>
      </w:r>
    </w:p>
    <w:p w:rsidR="00BF034E" w:rsidRDefault="00BF034E">
      <w:pPr>
        <w:spacing w:after="0" w:line="266" w:lineRule="auto"/>
        <w:rPr>
          <w:rFonts w:ascii="Times New Roman" w:eastAsia="Times New Roman" w:hAnsi="Times New Roman" w:cs="Times New Roman"/>
        </w:rPr>
      </w:pPr>
    </w:p>
    <w:tbl>
      <w:tblPr>
        <w:tblW w:w="0" w:type="auto"/>
        <w:tblInd w:w="10" w:type="dxa"/>
        <w:tblCellMar>
          <w:left w:w="10" w:type="dxa"/>
          <w:right w:w="10" w:type="dxa"/>
        </w:tblCellMar>
        <w:tblLook w:val="04A0" w:firstRow="1" w:lastRow="0" w:firstColumn="1" w:lastColumn="0" w:noHBand="0" w:noVBand="1"/>
      </w:tblPr>
      <w:tblGrid>
        <w:gridCol w:w="2440"/>
        <w:gridCol w:w="340"/>
        <w:gridCol w:w="280"/>
        <w:gridCol w:w="753"/>
        <w:gridCol w:w="520"/>
        <w:gridCol w:w="620"/>
        <w:gridCol w:w="807"/>
        <w:gridCol w:w="460"/>
        <w:gridCol w:w="500"/>
        <w:gridCol w:w="1220"/>
        <w:gridCol w:w="1400"/>
        <w:gridCol w:w="1080"/>
      </w:tblGrid>
      <w:tr w:rsidR="00BF034E">
        <w:tblPrEx>
          <w:tblCellMar>
            <w:top w:w="0" w:type="dxa"/>
            <w:bottom w:w="0" w:type="dxa"/>
          </w:tblCellMar>
        </w:tblPrEx>
        <w:tc>
          <w:tcPr>
            <w:tcW w:w="2440" w:type="dxa"/>
            <w:tcBorders>
              <w:top w:val="single" w:sz="8"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Assessment</w:t>
            </w:r>
          </w:p>
        </w:tc>
        <w:tc>
          <w:tcPr>
            <w:tcW w:w="340" w:type="dxa"/>
            <w:tcBorders>
              <w:top w:val="single" w:sz="8"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40" w:type="dxa"/>
            <w:gridSpan w:val="6"/>
            <w:tcBorders>
              <w:top w:val="single" w:sz="8"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jc w:val="right"/>
            </w:pPr>
            <w:r>
              <w:rPr>
                <w:rFonts w:ascii="Times New Roman" w:eastAsia="Times New Roman" w:hAnsi="Times New Roman" w:cs="Times New Roman"/>
                <w:sz w:val="24"/>
              </w:rPr>
              <w:t>Learning Outcomes</w:t>
            </w:r>
          </w:p>
        </w:tc>
        <w:tc>
          <w:tcPr>
            <w:tcW w:w="50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80"/>
            </w:pPr>
            <w:r>
              <w:rPr>
                <w:rFonts w:ascii="Times New Roman" w:eastAsia="Times New Roman" w:hAnsi="Times New Roman" w:cs="Times New Roman"/>
                <w:sz w:val="24"/>
              </w:rPr>
              <w:t>Weighting</w:t>
            </w:r>
          </w:p>
        </w:tc>
        <w:tc>
          <w:tcPr>
            <w:tcW w:w="140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Assessment</w:t>
            </w:r>
          </w:p>
        </w:tc>
        <w:tc>
          <w:tcPr>
            <w:tcW w:w="1080" w:type="dxa"/>
            <w:tcBorders>
              <w:top w:val="single" w:sz="8"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Duration</w:t>
            </w: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vMerge w:val="restart"/>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jc w:val="center"/>
            </w:pPr>
            <w:r>
              <w:rPr>
                <w:rFonts w:ascii="Times New Roman" w:eastAsia="Times New Roman" w:hAnsi="Times New Roman" w:cs="Times New Roman"/>
                <w:sz w:val="24"/>
              </w:rPr>
              <w:t>%</w:t>
            </w:r>
          </w:p>
        </w:tc>
        <w:tc>
          <w:tcPr>
            <w:tcW w:w="1400" w:type="dxa"/>
            <w:vMerge w:val="restart"/>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40"/>
            </w:pPr>
            <w:r>
              <w:rPr>
                <w:rFonts w:ascii="Times New Roman" w:eastAsia="Times New Roman" w:hAnsi="Times New Roman" w:cs="Times New Roman"/>
                <w:sz w:val="24"/>
              </w:rPr>
              <w:t>Description</w:t>
            </w: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jc w:val="right"/>
            </w:pPr>
            <w:r>
              <w:rPr>
                <w:rFonts w:ascii="Times New Roman" w:eastAsia="Times New Roman" w:hAnsi="Times New Roman" w:cs="Times New Roman"/>
                <w:sz w:val="24"/>
              </w:rPr>
              <w:t>1</w:t>
            </w: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73" w:type="dxa"/>
            <w:gridSpan w:val="2"/>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right="300"/>
              <w:jc w:val="right"/>
            </w:pPr>
            <w:r>
              <w:rPr>
                <w:rFonts w:ascii="Times New Roman" w:eastAsia="Times New Roman" w:hAnsi="Times New Roman" w:cs="Times New Roman"/>
                <w:sz w:val="24"/>
              </w:rPr>
              <w:t>2</w:t>
            </w: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right="280"/>
              <w:jc w:val="right"/>
            </w:pPr>
            <w:r>
              <w:rPr>
                <w:rFonts w:ascii="Times New Roman" w:eastAsia="Times New Roman" w:hAnsi="Times New Roman" w:cs="Times New Roman"/>
                <w:sz w:val="24"/>
              </w:rPr>
              <w:t>3</w:t>
            </w: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right="200"/>
              <w:jc w:val="right"/>
            </w:pPr>
            <w:r>
              <w:rPr>
                <w:rFonts w:ascii="Times New Roman" w:eastAsia="Times New Roman" w:hAnsi="Times New Roman" w:cs="Times New Roman"/>
                <w:sz w:val="24"/>
              </w:rPr>
              <w:t>4</w:t>
            </w: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right="180"/>
              <w:jc w:val="right"/>
            </w:pPr>
            <w:r>
              <w:rPr>
                <w:rFonts w:ascii="Times New Roman" w:eastAsia="Times New Roman" w:hAnsi="Times New Roman" w:cs="Times New Roman"/>
                <w:sz w:val="24"/>
              </w:rPr>
              <w:t>5</w:t>
            </w:r>
          </w:p>
        </w:tc>
        <w:tc>
          <w:tcPr>
            <w:tcW w:w="1220" w:type="dxa"/>
            <w:vMerge/>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200" w:line="276" w:lineRule="auto"/>
            </w:pPr>
          </w:p>
        </w:tc>
        <w:tc>
          <w:tcPr>
            <w:tcW w:w="1400" w:type="dxa"/>
            <w:vMerge/>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200" w:line="276" w:lineRule="auto"/>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color w:val="FFFFFF"/>
                <w:sz w:val="24"/>
              </w:rPr>
              <w:t>qqqqqqqq</w:t>
            </w: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jc w:val="center"/>
            </w:pPr>
            <w:r>
              <w:rPr>
                <w:rFonts w:ascii="Times New Roman" w:eastAsia="Times New Roman" w:hAnsi="Times New Roman" w:cs="Times New Roman"/>
                <w:color w:val="FFFFFF"/>
                <w:sz w:val="24"/>
              </w:rPr>
              <w:t>2525</w:t>
            </w: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00"/>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20"/>
              <w:rPr>
                <w:rFonts w:ascii="Calibri" w:eastAsia="Calibri" w:hAnsi="Calibri" w:cs="Calibri"/>
              </w:rPr>
            </w:pP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00"/>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pPr>
            <w:r>
              <w:rPr>
                <w:rFonts w:ascii="Times New Roman" w:eastAsia="Times New Roman" w:hAnsi="Times New Roman" w:cs="Times New Roman"/>
                <w:sz w:val="24"/>
              </w:rPr>
              <w:t>1 hour</w:t>
            </w:r>
          </w:p>
        </w:tc>
      </w:tr>
      <w:tr w:rsidR="00BF034E">
        <w:tblPrEx>
          <w:tblCellMar>
            <w:top w:w="0" w:type="dxa"/>
            <w:bottom w:w="0" w:type="dxa"/>
          </w:tblCellMar>
        </w:tblPrEx>
        <w:tc>
          <w:tcPr>
            <w:tcW w:w="244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color w:val="FFFFFF"/>
                <w:sz w:val="24"/>
              </w:rPr>
              <w:t>qquestions e.g. essays</w:t>
            </w:r>
          </w:p>
        </w:tc>
        <w:tc>
          <w:tcPr>
            <w:tcW w:w="34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20"/>
              <w:rPr>
                <w:rFonts w:ascii="Calibri" w:eastAsia="Calibri" w:hAnsi="Calibri" w:cs="Calibri"/>
              </w:rPr>
            </w:pP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jc w:val="center"/>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00"/>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00"/>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20"/>
              <w:rPr>
                <w:rFonts w:ascii="Calibri" w:eastAsia="Calibri" w:hAnsi="Calibri" w:cs="Calibri"/>
              </w:rPr>
            </w:pP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jc w:val="center"/>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00"/>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color w:val="FF0000"/>
                <w:sz w:val="24"/>
                <w:shd w:val="clear" w:color="auto" w:fill="000000"/>
              </w:rPr>
              <w:t>questions</w:t>
            </w: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pPr>
            <w:r>
              <w:rPr>
                <w:rFonts w:ascii="Times New Roman" w:eastAsia="Times New Roman" w:hAnsi="Times New Roman" w:cs="Times New Roman"/>
                <w:color w:val="FFFFFF"/>
                <w:sz w:val="24"/>
                <w:shd w:val="clear" w:color="auto" w:fill="000000"/>
              </w:rPr>
              <w:t>25</w:t>
            </w: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00"/>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ind w:left="100"/>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color w:val="FFFFFF"/>
                <w:sz w:val="24"/>
                <w:shd w:val="clear" w:color="auto" w:fill="000000"/>
              </w:rPr>
              <w:t>Extended response</w:t>
            </w: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jc w:val="center"/>
            </w:pPr>
            <w:r>
              <w:rPr>
                <w:rFonts w:ascii="Times New Roman" w:eastAsia="Times New Roman" w:hAnsi="Times New Roman" w:cs="Times New Roman"/>
                <w:color w:val="FFFFFF"/>
                <w:sz w:val="24"/>
                <w:shd w:val="clear" w:color="auto" w:fill="000000"/>
              </w:rPr>
              <w:t>75</w:t>
            </w: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shd w:val="clear" w:color="auto" w:fill="000000"/>
              </w:rPr>
              <w:t>Final</w:t>
            </w: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sz w:val="24"/>
              </w:rPr>
              <w:t>2 hours</w:t>
            </w:r>
          </w:p>
        </w:tc>
      </w:tr>
      <w:tr w:rsidR="00BF034E">
        <w:tblPrEx>
          <w:tblCellMar>
            <w:top w:w="0" w:type="dxa"/>
            <w:bottom w:w="0" w:type="dxa"/>
          </w:tblCellMar>
        </w:tblPrEx>
        <w:tc>
          <w:tcPr>
            <w:tcW w:w="2440" w:type="dxa"/>
            <w:tcBorders>
              <w:top w:val="single" w:sz="0" w:space="0" w:color="000000"/>
              <w:left w:val="single" w:sz="8"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color w:val="FFFFFF"/>
                <w:sz w:val="24"/>
                <w:shd w:val="clear" w:color="auto" w:fill="000000"/>
              </w:rPr>
              <w:t>questions e.g. essays</w:t>
            </w:r>
          </w:p>
        </w:tc>
        <w:tc>
          <w:tcPr>
            <w:tcW w:w="34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DE5117">
            <w:pPr>
              <w:spacing w:after="0" w:line="240" w:lineRule="auto"/>
              <w:ind w:left="100"/>
            </w:pPr>
            <w:r>
              <w:rPr>
                <w:rFonts w:ascii="Times New Roman" w:eastAsia="Times New Roman" w:hAnsi="Times New Roman" w:cs="Times New Roman"/>
                <w:color w:val="FFFFFF"/>
                <w:sz w:val="24"/>
                <w:shd w:val="clear" w:color="auto" w:fill="000000"/>
              </w:rPr>
              <w:t>examination</w:t>
            </w: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gridSpan w:val="2"/>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4333" w:type="dxa"/>
            <w:gridSpan w:val="5"/>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Times New Roman" w:eastAsia="Times New Roman" w:hAnsi="Times New Roman" w:cs="Times New Roman"/>
                <w:color w:val="FF0000"/>
                <w:sz w:val="24"/>
              </w:rPr>
              <w:t>.</w:t>
            </w:r>
          </w:p>
        </w:tc>
        <w:tc>
          <w:tcPr>
            <w:tcW w:w="6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Times New Roman" w:eastAsia="Times New Roman" w:hAnsi="Times New Roman" w:cs="Times New Roman"/>
                <w:b/>
                <w:sz w:val="24"/>
              </w:rPr>
              <w:t>TEACHING METHODS</w:t>
            </w:r>
          </w:p>
        </w:tc>
        <w:tc>
          <w:tcPr>
            <w:tcW w:w="2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47" w:type="dxa"/>
            <w:gridSpan w:val="3"/>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sz w:val="24"/>
              </w:rPr>
              <w:t>Method</w:t>
            </w:r>
          </w:p>
        </w:tc>
        <w:tc>
          <w:tcPr>
            <w:tcW w:w="2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947" w:type="dxa"/>
            <w:gridSpan w:val="3"/>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jc w:val="center"/>
            </w:pPr>
            <w:r>
              <w:rPr>
                <w:rFonts w:ascii="Times New Roman" w:eastAsia="Times New Roman" w:hAnsi="Times New Roman" w:cs="Times New Roman"/>
                <w:sz w:val="24"/>
              </w:rPr>
              <w:t>Description</w:t>
            </w:r>
          </w:p>
        </w:tc>
        <w:tc>
          <w:tcPr>
            <w:tcW w:w="46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color w:val="FF0000"/>
                <w:sz w:val="24"/>
              </w:rPr>
              <w:t>Lecture</w:t>
            </w:r>
          </w:p>
        </w:tc>
        <w:tc>
          <w:tcPr>
            <w:tcW w:w="2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Times New Roman" w:eastAsia="Times New Roman" w:hAnsi="Times New Roman" w:cs="Times New Roman"/>
                <w:color w:val="FF0000"/>
                <w:sz w:val="24"/>
              </w:rPr>
              <w:t>Solving exercise questions</w:t>
            </w:r>
          </w:p>
        </w:tc>
        <w:tc>
          <w:tcPr>
            <w:tcW w:w="2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Times New Roman" w:eastAsia="Times New Roman" w:hAnsi="Times New Roman" w:cs="Times New Roman"/>
                <w:sz w:val="24"/>
              </w:rPr>
              <w:t>In class</w:t>
            </w: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ind w:left="120"/>
            </w:pPr>
            <w:r>
              <w:rPr>
                <w:rFonts w:ascii="Times New Roman" w:eastAsia="Times New Roman" w:hAnsi="Times New Roman" w:cs="Times New Roman"/>
                <w:color w:val="FF0000"/>
                <w:sz w:val="24"/>
              </w:rPr>
              <w:t>Online Activities</w:t>
            </w:r>
          </w:p>
        </w:tc>
        <w:tc>
          <w:tcPr>
            <w:tcW w:w="2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DE5117">
            <w:pPr>
              <w:spacing w:after="0" w:line="240" w:lineRule="auto"/>
            </w:pPr>
            <w:r>
              <w:rPr>
                <w:rFonts w:ascii="Times New Roman" w:eastAsia="Times New Roman" w:hAnsi="Times New Roman" w:cs="Times New Roman"/>
                <w:sz w:val="24"/>
              </w:rPr>
              <w:t>homework</w:t>
            </w: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780" w:type="dxa"/>
            <w:gridSpan w:val="2"/>
            <w:tcBorders>
              <w:top w:val="single" w:sz="0" w:space="0" w:color="000000"/>
              <w:left w:val="single" w:sz="8"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ind w:left="120"/>
              <w:rPr>
                <w:rFonts w:ascii="Calibri" w:eastAsia="Calibri" w:hAnsi="Calibri" w:cs="Calibri"/>
              </w:rPr>
            </w:pPr>
          </w:p>
        </w:tc>
        <w:tc>
          <w:tcPr>
            <w:tcW w:w="28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0"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0"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r w:rsidR="00BF034E">
        <w:tblPrEx>
          <w:tblCellMar>
            <w:top w:w="0" w:type="dxa"/>
            <w:bottom w:w="0" w:type="dxa"/>
          </w:tblCellMar>
        </w:tblPrEx>
        <w:tc>
          <w:tcPr>
            <w:tcW w:w="2440" w:type="dxa"/>
            <w:tcBorders>
              <w:top w:val="single" w:sz="0" w:space="0" w:color="000000"/>
              <w:left w:val="single" w:sz="8"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34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28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753"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6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807"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46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5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22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400" w:type="dxa"/>
            <w:tcBorders>
              <w:top w:val="single" w:sz="0" w:space="0" w:color="000000"/>
              <w:left w:val="single" w:sz="0" w:space="0" w:color="000000"/>
              <w:bottom w:val="single" w:sz="8" w:space="0" w:color="000000"/>
              <w:right w:val="single" w:sz="0"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c>
          <w:tcPr>
            <w:tcW w:w="1080" w:type="dxa"/>
            <w:tcBorders>
              <w:top w:val="single" w:sz="0" w:space="0" w:color="000000"/>
              <w:left w:val="single" w:sz="0" w:space="0" w:color="000000"/>
              <w:bottom w:val="single" w:sz="8" w:space="0" w:color="000000"/>
              <w:right w:val="single" w:sz="8" w:space="0" w:color="000000"/>
            </w:tcBorders>
            <w:shd w:val="clear" w:color="auto" w:fill="auto"/>
            <w:tcMar>
              <w:left w:w="0" w:type="dxa"/>
              <w:right w:w="0" w:type="dxa"/>
            </w:tcMar>
            <w:vAlign w:val="bottom"/>
          </w:tcPr>
          <w:p w:rsidR="00BF034E" w:rsidRDefault="00BF034E">
            <w:pPr>
              <w:spacing w:after="0" w:line="240" w:lineRule="auto"/>
              <w:rPr>
                <w:rFonts w:ascii="Calibri" w:eastAsia="Calibri" w:hAnsi="Calibri" w:cs="Calibri"/>
              </w:rPr>
            </w:pPr>
          </w:p>
        </w:tc>
      </w:tr>
    </w:tbl>
    <w:p w:rsidR="00BF034E" w:rsidRDefault="00BF034E">
      <w:pPr>
        <w:spacing w:after="0" w:line="266" w:lineRule="auto"/>
        <w:rPr>
          <w:rFonts w:ascii="Times New Roman" w:eastAsia="Times New Roman" w:hAnsi="Times New Roman" w:cs="Times New Roman"/>
        </w:rPr>
      </w:pPr>
    </w:p>
    <w:p w:rsidR="00BF034E" w:rsidRDefault="00BF034E">
      <w:pPr>
        <w:spacing w:after="0" w:line="240" w:lineRule="auto"/>
        <w:rPr>
          <w:rFonts w:ascii="Arial" w:eastAsia="Arial" w:hAnsi="Arial" w:cs="Arial"/>
          <w:sz w:val="24"/>
        </w:rPr>
      </w:pPr>
    </w:p>
    <w:sectPr w:rsidR="00BF03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2011"/>
    <w:multiLevelType w:val="multilevel"/>
    <w:tmpl w:val="B7061A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956B4"/>
    <w:multiLevelType w:val="multilevel"/>
    <w:tmpl w:val="FF0C1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754C7"/>
    <w:multiLevelType w:val="multilevel"/>
    <w:tmpl w:val="1C52C3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8B3120"/>
    <w:multiLevelType w:val="multilevel"/>
    <w:tmpl w:val="C4825F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B4450"/>
    <w:multiLevelType w:val="multilevel"/>
    <w:tmpl w:val="EC065C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3837E7"/>
    <w:multiLevelType w:val="multilevel"/>
    <w:tmpl w:val="C248D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502292"/>
    <w:multiLevelType w:val="multilevel"/>
    <w:tmpl w:val="D946F6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384645"/>
    <w:multiLevelType w:val="multilevel"/>
    <w:tmpl w:val="0E6474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C10129"/>
    <w:multiLevelType w:val="multilevel"/>
    <w:tmpl w:val="6AF46A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606003"/>
    <w:multiLevelType w:val="multilevel"/>
    <w:tmpl w:val="1BE230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310B52"/>
    <w:multiLevelType w:val="multilevel"/>
    <w:tmpl w:val="0C7EA6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E25E3"/>
    <w:multiLevelType w:val="multilevel"/>
    <w:tmpl w:val="768EBA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F47198"/>
    <w:multiLevelType w:val="multilevel"/>
    <w:tmpl w:val="60B2F8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FE4BBC"/>
    <w:multiLevelType w:val="multilevel"/>
    <w:tmpl w:val="3DEE42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E46560"/>
    <w:multiLevelType w:val="multilevel"/>
    <w:tmpl w:val="D0CA75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187A42"/>
    <w:multiLevelType w:val="multilevel"/>
    <w:tmpl w:val="29005C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E7368F"/>
    <w:multiLevelType w:val="multilevel"/>
    <w:tmpl w:val="B860EA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6"/>
  </w:num>
  <w:num w:numId="3">
    <w:abstractNumId w:val="2"/>
  </w:num>
  <w:num w:numId="4">
    <w:abstractNumId w:val="14"/>
  </w:num>
  <w:num w:numId="5">
    <w:abstractNumId w:val="11"/>
  </w:num>
  <w:num w:numId="6">
    <w:abstractNumId w:val="15"/>
  </w:num>
  <w:num w:numId="7">
    <w:abstractNumId w:val="13"/>
  </w:num>
  <w:num w:numId="8">
    <w:abstractNumId w:val="8"/>
  </w:num>
  <w:num w:numId="9">
    <w:abstractNumId w:val="7"/>
  </w:num>
  <w:num w:numId="10">
    <w:abstractNumId w:val="9"/>
  </w:num>
  <w:num w:numId="11">
    <w:abstractNumId w:val="10"/>
  </w:num>
  <w:num w:numId="12">
    <w:abstractNumId w:val="4"/>
  </w:num>
  <w:num w:numId="13">
    <w:abstractNumId w:val="12"/>
  </w:num>
  <w:num w:numId="14">
    <w:abstractNumId w:val="1"/>
  </w:num>
  <w:num w:numId="15">
    <w:abstractNumId w:val="5"/>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34E"/>
    <w:rsid w:val="00BF034E"/>
    <w:rsid w:val="00DE5117"/>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DFE49-CB61-44D3-9590-29EE35A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TT" w:eastAsia="en-T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mysta.uwi.edu/" TargetMode="External"/><Relationship Id="rId3" Type="http://schemas.openxmlformats.org/officeDocument/2006/relationships/settings" Target="settings.xml"/><Relationship Id="rId7" Type="http://schemas.openxmlformats.org/officeDocument/2006/relationships/hyperlink" Target="http://www.amazon.com/dp/0131395386/?tag=metricsbook-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zon.com/dp/0470414359/?tag=metricsbook-20" TargetMode="External"/><Relationship Id="rId11" Type="http://schemas.openxmlformats.org/officeDocument/2006/relationships/fontTable" Target="fontTable.xml"/><Relationship Id="rId5" Type="http://schemas.openxmlformats.org/officeDocument/2006/relationships/hyperlink" Target="http://www.amazon.com/dp/3642219241/?tag=metricsbook-20"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Lewis-Cornwall</dc:creator>
  <cp:lastModifiedBy>Nigel Lewis-Cornwall</cp:lastModifiedBy>
  <cp:revision>2</cp:revision>
  <dcterms:created xsi:type="dcterms:W3CDTF">2023-09-06T15:20:00Z</dcterms:created>
  <dcterms:modified xsi:type="dcterms:W3CDTF">2023-09-06T15:20:00Z</dcterms:modified>
</cp:coreProperties>
</file>