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05CA1" w14:textId="77777777" w:rsidR="00587E84" w:rsidRDefault="00587E84" w:rsidP="00587E84">
      <w:pPr>
        <w:pStyle w:val="NoSpacing"/>
        <w:jc w:val="center"/>
        <w:rPr>
          <w:rFonts w:ascii="Cambria" w:hAnsi="Cambria"/>
          <w:sz w:val="20"/>
          <w:lang w:val="en-GB"/>
        </w:rPr>
      </w:pPr>
      <w:r>
        <w:rPr>
          <w:noProof/>
          <w:lang w:val="en-GB" w:eastAsia="en-GB"/>
        </w:rPr>
        <w:drawing>
          <wp:inline distT="0" distB="0" distL="0" distR="0" wp14:anchorId="5442752D" wp14:editId="1496154B">
            <wp:extent cx="5705475" cy="284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2847975"/>
                    </a:xfrm>
                    <a:prstGeom prst="rect">
                      <a:avLst/>
                    </a:prstGeom>
                    <a:noFill/>
                    <a:ln>
                      <a:noFill/>
                    </a:ln>
                  </pic:spPr>
                </pic:pic>
              </a:graphicData>
            </a:graphic>
          </wp:inline>
        </w:drawing>
      </w:r>
    </w:p>
    <w:tbl>
      <w:tblPr>
        <w:tblpPr w:leftFromText="180" w:rightFromText="180" w:vertAnchor="text" w:horzAnchor="margin" w:tblpY="5"/>
        <w:tblW w:w="5000" w:type="pct"/>
        <w:tblCellSpacing w:w="0" w:type="dxa"/>
        <w:tblCellMar>
          <w:left w:w="0" w:type="dxa"/>
          <w:right w:w="0" w:type="dxa"/>
        </w:tblCellMar>
        <w:tblLook w:val="04A0" w:firstRow="1" w:lastRow="0" w:firstColumn="1" w:lastColumn="0" w:noHBand="0" w:noVBand="1"/>
      </w:tblPr>
      <w:tblGrid>
        <w:gridCol w:w="9360"/>
      </w:tblGrid>
      <w:tr w:rsidR="00587E84" w:rsidRPr="00587E84" w14:paraId="3173D490" w14:textId="77777777" w:rsidTr="00587E84">
        <w:trPr>
          <w:tblCellSpacing w:w="0" w:type="dxa"/>
        </w:trPr>
        <w:tc>
          <w:tcPr>
            <w:tcW w:w="0" w:type="auto"/>
            <w:shd w:val="clear" w:color="auto" w:fill="006DC7"/>
            <w:vAlign w:val="center"/>
            <w:hideMark/>
          </w:tcPr>
          <w:p w14:paraId="465E79CF" w14:textId="77777777" w:rsidR="00587E84" w:rsidRPr="00587E84" w:rsidRDefault="00587E84" w:rsidP="00587E84">
            <w:pPr>
              <w:pStyle w:val="NormalWeb"/>
              <w:spacing w:before="0" w:beforeAutospacing="0" w:after="0" w:afterAutospacing="0" w:line="252" w:lineRule="auto"/>
              <w:jc w:val="center"/>
              <w:rPr>
                <w:rFonts w:ascii="Cambria" w:hAnsi="Cambria"/>
                <w:color w:val="000000"/>
                <w:sz w:val="17"/>
                <w:szCs w:val="17"/>
              </w:rPr>
            </w:pPr>
            <w:r w:rsidRPr="00587E84">
              <w:rPr>
                <w:rFonts w:ascii="Cambria" w:hAnsi="Cambria" w:cs="Arial"/>
                <w:b/>
                <w:bCs/>
                <w:color w:val="FFFFFF"/>
                <w:sz w:val="54"/>
                <w:szCs w:val="54"/>
              </w:rPr>
              <w:t>NEWS RELEASE</w:t>
            </w:r>
          </w:p>
        </w:tc>
      </w:tr>
    </w:tbl>
    <w:p w14:paraId="43AE7466" w14:textId="77777777" w:rsidR="00F9771A" w:rsidRDefault="00F9771A" w:rsidP="00DA58BE">
      <w:pPr>
        <w:pStyle w:val="NoSpacing"/>
        <w:jc w:val="center"/>
        <w:rPr>
          <w:rFonts w:ascii="Cambria" w:hAnsi="Cambria"/>
          <w:b/>
          <w:bCs/>
          <w:lang w:val="en-GB"/>
        </w:rPr>
      </w:pPr>
    </w:p>
    <w:p w14:paraId="16B44FF6" w14:textId="77777777" w:rsidR="00DA58BE" w:rsidRDefault="00DA58BE" w:rsidP="00DA58BE">
      <w:pPr>
        <w:pStyle w:val="NoSpacing"/>
        <w:jc w:val="center"/>
        <w:rPr>
          <w:rFonts w:ascii="Cambria" w:hAnsi="Cambria"/>
          <w:b/>
          <w:bCs/>
          <w:lang w:val="en-GB"/>
        </w:rPr>
      </w:pPr>
      <w:r w:rsidRPr="00DA58BE">
        <w:rPr>
          <w:rFonts w:ascii="Cambria" w:hAnsi="Cambria"/>
          <w:b/>
          <w:bCs/>
          <w:lang w:val="en-GB"/>
        </w:rPr>
        <w:t>For Immediate Release</w:t>
      </w:r>
    </w:p>
    <w:p w14:paraId="1E6C6138" w14:textId="77777777" w:rsidR="00DA58BE" w:rsidRPr="00DA58BE" w:rsidRDefault="00DA58BE" w:rsidP="00DA58BE">
      <w:pPr>
        <w:pStyle w:val="NoSpacing"/>
        <w:jc w:val="center"/>
        <w:rPr>
          <w:rFonts w:ascii="Cambria" w:hAnsi="Cambria"/>
          <w:b/>
          <w:bCs/>
          <w:lang w:val="en-GB"/>
        </w:rPr>
      </w:pPr>
    </w:p>
    <w:p w14:paraId="3EDA5472" w14:textId="77777777" w:rsidR="00117088" w:rsidRPr="00117088" w:rsidRDefault="00117088" w:rsidP="00117088">
      <w:pPr>
        <w:pStyle w:val="NoSpacing"/>
        <w:jc w:val="center"/>
        <w:rPr>
          <w:rFonts w:ascii="Cambria" w:hAnsi="Cambria"/>
          <w:b/>
          <w:bCs/>
          <w:color w:val="0000FF"/>
          <w:sz w:val="32"/>
          <w:szCs w:val="32"/>
          <w:lang w:val="en-GB"/>
        </w:rPr>
      </w:pPr>
      <w:r>
        <w:rPr>
          <w:rFonts w:ascii="Cambria" w:hAnsi="Cambria"/>
          <w:b/>
          <w:bCs/>
          <w:color w:val="0000FF"/>
          <w:sz w:val="32"/>
          <w:szCs w:val="32"/>
          <w:lang w:val="en-GB"/>
        </w:rPr>
        <w:t xml:space="preserve">The </w:t>
      </w:r>
      <w:r w:rsidRPr="00117088">
        <w:rPr>
          <w:rFonts w:ascii="Cambria" w:hAnsi="Cambria"/>
          <w:b/>
          <w:bCs/>
          <w:color w:val="0000FF"/>
          <w:sz w:val="32"/>
          <w:szCs w:val="32"/>
          <w:lang w:val="en-GB"/>
        </w:rPr>
        <w:t>IGDS, UWI calls on 2 Cents Movement</w:t>
      </w:r>
    </w:p>
    <w:p w14:paraId="58E66E9B" w14:textId="77777777" w:rsidR="00117088" w:rsidRPr="00117088" w:rsidRDefault="00117088" w:rsidP="00117088">
      <w:pPr>
        <w:pStyle w:val="NoSpacing"/>
        <w:jc w:val="center"/>
        <w:rPr>
          <w:rFonts w:ascii="Cambria" w:hAnsi="Cambria"/>
          <w:b/>
          <w:bCs/>
          <w:color w:val="0000FF"/>
          <w:sz w:val="32"/>
          <w:szCs w:val="32"/>
          <w:lang w:val="en-GB"/>
        </w:rPr>
      </w:pPr>
      <w:r w:rsidRPr="00117088">
        <w:rPr>
          <w:rFonts w:ascii="Cambria" w:hAnsi="Cambria"/>
          <w:b/>
          <w:bCs/>
          <w:color w:val="0000FF"/>
          <w:sz w:val="32"/>
          <w:szCs w:val="32"/>
          <w:lang w:val="en-GB"/>
        </w:rPr>
        <w:t>to Ensure Healing, Justice and Accountability</w:t>
      </w:r>
    </w:p>
    <w:p w14:paraId="1B2E1E4E" w14:textId="77777777" w:rsidR="000D60E4" w:rsidRPr="00587E84" w:rsidRDefault="000D60E4" w:rsidP="000D60E4">
      <w:pPr>
        <w:tabs>
          <w:tab w:val="left" w:pos="1080"/>
          <w:tab w:val="center" w:pos="4320"/>
          <w:tab w:val="right" w:pos="8640"/>
        </w:tabs>
        <w:spacing w:after="0" w:line="360" w:lineRule="auto"/>
        <w:rPr>
          <w:rFonts w:ascii="Cambria" w:eastAsia="Times New Roman" w:hAnsi="Cambria" w:cs="Times New Roman"/>
          <w:b/>
        </w:rPr>
      </w:pPr>
    </w:p>
    <w:p w14:paraId="534D62B0" w14:textId="77777777" w:rsidR="00117088" w:rsidRDefault="000318EC" w:rsidP="00117088">
      <w:pPr>
        <w:shd w:val="clear" w:color="auto" w:fill="FFFFFF"/>
        <w:jc w:val="both"/>
        <w:rPr>
          <w:rFonts w:ascii="Cambria" w:hAnsi="Cambria" w:cs="Arial"/>
          <w:shd w:val="clear" w:color="auto" w:fill="FFFFFF"/>
        </w:rPr>
      </w:pPr>
      <w:r>
        <w:rPr>
          <w:rFonts w:ascii="Cambria" w:hAnsi="Cambria" w:cs="Arial"/>
          <w:b/>
          <w:bCs/>
          <w:shd w:val="clear" w:color="auto" w:fill="FFFFFF"/>
        </w:rPr>
        <w:t>ST. AUGUSTINE. June 30</w:t>
      </w:r>
      <w:r w:rsidR="00587E84" w:rsidRPr="00134D82">
        <w:rPr>
          <w:rFonts w:ascii="Cambria" w:hAnsi="Cambria" w:cs="Arial"/>
          <w:b/>
          <w:bCs/>
          <w:shd w:val="clear" w:color="auto" w:fill="FFFFFF"/>
        </w:rPr>
        <w:t>, 2020</w:t>
      </w:r>
      <w:r w:rsidR="00587E84" w:rsidRPr="00134D82">
        <w:rPr>
          <w:rFonts w:ascii="Cambria" w:hAnsi="Cambria" w:cs="Arial"/>
          <w:shd w:val="clear" w:color="auto" w:fill="FFFFFF"/>
        </w:rPr>
        <w:t xml:space="preserve"> - </w:t>
      </w:r>
      <w:r w:rsidR="00117088" w:rsidRPr="00117088">
        <w:rPr>
          <w:rFonts w:ascii="Cambria" w:hAnsi="Cambria" w:cs="Arial"/>
          <w:bCs/>
          <w:shd w:val="clear" w:color="auto" w:fill="FFFFFF"/>
        </w:rPr>
        <w:t>The Institute for Gender and Development Studies (IGDS), The University of the West Indies, St Augustine Campus</w:t>
      </w:r>
      <w:r w:rsidR="00117088" w:rsidRPr="00117088">
        <w:rPr>
          <w:rFonts w:ascii="Cambria" w:hAnsi="Cambria" w:cs="Arial"/>
          <w:b/>
          <w:bCs/>
          <w:shd w:val="clear" w:color="auto" w:fill="FFFFFF"/>
        </w:rPr>
        <w:t xml:space="preserve"> </w:t>
      </w:r>
      <w:r w:rsidR="00117088" w:rsidRPr="00117088">
        <w:rPr>
          <w:rFonts w:ascii="Cambria" w:hAnsi="Cambria" w:cs="Arial"/>
          <w:shd w:val="clear" w:color="auto" w:fill="FFFFFF"/>
        </w:rPr>
        <w:t xml:space="preserve">is deeply concerned about reports in the public domain that the local NGO, 2 Cents Movement, actively associated with an individual whom it is alleged committed acts of misconduct toward young women; tolerated a culture of silence and impunity despite being aware of such allegations; and failed to responsibly address concerns raised over the past four years. </w:t>
      </w:r>
    </w:p>
    <w:p w14:paraId="5ACFD74C" w14:textId="77777777" w:rsidR="00117088" w:rsidRDefault="00117088" w:rsidP="001D5BFB">
      <w:pPr>
        <w:jc w:val="both"/>
        <w:rPr>
          <w:rFonts w:ascii="Cambria" w:hAnsi="Cambria" w:cs="Arial"/>
          <w:shd w:val="clear" w:color="auto" w:fill="FFFFFF"/>
        </w:rPr>
      </w:pPr>
      <w:r w:rsidRPr="00117088">
        <w:rPr>
          <w:rFonts w:ascii="Cambria" w:hAnsi="Cambria" w:cs="Arial"/>
          <w:shd w:val="clear" w:color="auto" w:fill="FFFFFF"/>
        </w:rPr>
        <w:t>"A culture of sexual violence is complex and can be treacherously subtle and difficult to negotiate, but it is real and deeply damaging. Even when accountability practices have been undertaken, an informal culture of complicity can operate with impunity. Acknowledging that this culture existed in the organisation is absolutely necessary. Whatever actions were taken did not result in prevention of harm. It is clear now that far more could</w:t>
      </w:r>
      <w:r w:rsidR="001F1596">
        <w:rPr>
          <w:rFonts w:ascii="Cambria" w:hAnsi="Cambria" w:cs="Arial"/>
          <w:shd w:val="clear" w:color="auto" w:fill="FFFFFF"/>
        </w:rPr>
        <w:t xml:space="preserve"> have been and must now be </w:t>
      </w:r>
      <w:r w:rsidR="001F1596" w:rsidRPr="001D5BFB">
        <w:rPr>
          <w:rFonts w:ascii="Cambria" w:hAnsi="Cambria" w:cs="Arial"/>
          <w:shd w:val="clear" w:color="auto" w:fill="FFFFFF"/>
        </w:rPr>
        <w:t>done,</w:t>
      </w:r>
      <w:r w:rsidRPr="001D5BFB">
        <w:rPr>
          <w:rFonts w:ascii="Cambria" w:hAnsi="Cambria" w:cs="Arial"/>
          <w:shd w:val="clear" w:color="auto" w:fill="FFFFFF"/>
        </w:rPr>
        <w:t xml:space="preserve">" </w:t>
      </w:r>
      <w:r w:rsidR="001F1596" w:rsidRPr="001D5BFB">
        <w:rPr>
          <w:rFonts w:ascii="Cambria" w:hAnsi="Cambria" w:cs="Arial"/>
          <w:shd w:val="clear" w:color="auto" w:fill="FFFFFF"/>
        </w:rPr>
        <w:t xml:space="preserve">said Dr Gabrielle </w:t>
      </w:r>
      <w:proofErr w:type="spellStart"/>
      <w:r w:rsidR="001F1596" w:rsidRPr="001D5BFB">
        <w:rPr>
          <w:rFonts w:ascii="Cambria" w:hAnsi="Cambria" w:cs="Arial"/>
          <w:shd w:val="clear" w:color="auto" w:fill="FFFFFF"/>
        </w:rPr>
        <w:t>Hosein</w:t>
      </w:r>
      <w:proofErr w:type="spellEnd"/>
      <w:r w:rsidR="001F1596" w:rsidRPr="001D5BFB">
        <w:rPr>
          <w:rFonts w:ascii="Cambria" w:hAnsi="Cambria" w:cs="Arial"/>
          <w:shd w:val="clear" w:color="auto" w:fill="FFFFFF"/>
        </w:rPr>
        <w:t>, Head of Department, IGDS.</w:t>
      </w:r>
    </w:p>
    <w:p w14:paraId="728364E2" w14:textId="77777777" w:rsidR="00117088" w:rsidRDefault="00117088" w:rsidP="00117088">
      <w:pPr>
        <w:shd w:val="clear" w:color="auto" w:fill="FFFFFF"/>
        <w:jc w:val="both"/>
        <w:rPr>
          <w:rFonts w:ascii="Cambria" w:hAnsi="Cambria" w:cs="Arial"/>
          <w:shd w:val="clear" w:color="auto" w:fill="FFFFFF"/>
        </w:rPr>
      </w:pPr>
      <w:r w:rsidRPr="00117088">
        <w:rPr>
          <w:rFonts w:ascii="Cambria" w:hAnsi="Cambria" w:cs="Arial"/>
          <w:shd w:val="clear" w:color="auto" w:fill="FFFFFF"/>
        </w:rPr>
        <w:t>The IGDS has been working with the 2 Cents Movement for the past three years to provide training on gender-based violence prevention for young women an</w:t>
      </w:r>
      <w:r w:rsidR="006114BE">
        <w:rPr>
          <w:rFonts w:ascii="Cambria" w:hAnsi="Cambria" w:cs="Arial"/>
          <w:shd w:val="clear" w:color="auto" w:fill="FFFFFF"/>
        </w:rPr>
        <w:t>d men, and to transform the normalis</w:t>
      </w:r>
      <w:r w:rsidRPr="00117088">
        <w:rPr>
          <w:rFonts w:ascii="Cambria" w:hAnsi="Cambria" w:cs="Arial"/>
          <w:shd w:val="clear" w:color="auto" w:fill="FFFFFF"/>
        </w:rPr>
        <w:t xml:space="preserve">ation of gender-based violence and sexual violence in secondary schools across the country and the region. </w:t>
      </w:r>
    </w:p>
    <w:p w14:paraId="35C22FFB" w14:textId="77777777" w:rsidR="00117088" w:rsidRDefault="00117088" w:rsidP="00117088">
      <w:pPr>
        <w:shd w:val="clear" w:color="auto" w:fill="FFFFFF"/>
        <w:jc w:val="both"/>
        <w:rPr>
          <w:rFonts w:ascii="Cambria" w:hAnsi="Cambria" w:cs="Arial"/>
          <w:shd w:val="clear" w:color="auto" w:fill="FFFFFF"/>
        </w:rPr>
      </w:pPr>
      <w:r w:rsidRPr="00117088">
        <w:rPr>
          <w:rFonts w:ascii="Cambria" w:hAnsi="Cambria" w:cs="Arial"/>
          <w:shd w:val="clear" w:color="auto" w:fill="FFFFFF"/>
        </w:rPr>
        <w:t xml:space="preserve">As one of many national partners, we call upon 2 Cents Movement </w:t>
      </w:r>
      <w:r w:rsidR="006114BE">
        <w:rPr>
          <w:rFonts w:ascii="Cambria" w:hAnsi="Cambria" w:cs="Arial"/>
          <w:shd w:val="clear" w:color="auto" w:fill="FFFFFF"/>
        </w:rPr>
        <w:t>to make</w:t>
      </w:r>
      <w:r w:rsidRPr="00117088">
        <w:rPr>
          <w:rFonts w:ascii="Cambria" w:hAnsi="Cambria" w:cs="Arial"/>
          <w:shd w:val="clear" w:color="auto" w:fill="FFFFFF"/>
        </w:rPr>
        <w:t xml:space="preserve"> a thorough and transparent response that is guided by truth and accountability to survivors and stakeholders, principally the school-aged children whose lives the organisation impacts. 2 Cents Movement must en</w:t>
      </w:r>
      <w:r w:rsidR="006114BE">
        <w:rPr>
          <w:rFonts w:ascii="Cambria" w:hAnsi="Cambria" w:cs="Arial"/>
          <w:shd w:val="clear" w:color="auto" w:fill="FFFFFF"/>
        </w:rPr>
        <w:t xml:space="preserve">sure these young people are </w:t>
      </w:r>
      <w:r w:rsidRPr="00117088">
        <w:rPr>
          <w:rFonts w:ascii="Cambria" w:hAnsi="Cambria" w:cs="Arial"/>
          <w:shd w:val="clear" w:color="auto" w:fill="FFFFFF"/>
        </w:rPr>
        <w:t xml:space="preserve">not betrayed by the vision so poetically shared with them. Believing survivors, challenging practices of silencing, and ending tolerance of perpetrators should be the start of this process. </w:t>
      </w:r>
    </w:p>
    <w:p w14:paraId="75B79004" w14:textId="77777777" w:rsidR="00F254E8" w:rsidRPr="00117088" w:rsidRDefault="00117088" w:rsidP="00117088">
      <w:pPr>
        <w:shd w:val="clear" w:color="auto" w:fill="FFFFFF"/>
        <w:jc w:val="both"/>
        <w:rPr>
          <w:rFonts w:ascii="Cambria" w:hAnsi="Cambria" w:cs="Arial"/>
          <w:shd w:val="clear" w:color="auto" w:fill="FFFFFF"/>
        </w:rPr>
      </w:pPr>
      <w:r w:rsidRPr="00117088">
        <w:rPr>
          <w:rFonts w:ascii="Cambria" w:hAnsi="Cambria" w:cs="Arial"/>
          <w:shd w:val="clear" w:color="auto" w:fill="FFFFFF"/>
        </w:rPr>
        <w:lastRenderedPageBreak/>
        <w:t>We know that this will be an incredibly difficult time for the young women who have not felt protected. The IGDS continues to stand with survivors of violence, and especially young women who are among the most vulnerable in our society, when they speak out as they have so courageously</w:t>
      </w:r>
      <w:r w:rsidR="006114BE">
        <w:rPr>
          <w:rFonts w:ascii="Cambria" w:hAnsi="Cambria" w:cs="Arial"/>
          <w:shd w:val="clear" w:color="auto" w:fill="FFFFFF"/>
        </w:rPr>
        <w:t xml:space="preserve"> done</w:t>
      </w:r>
      <w:r w:rsidRPr="00117088">
        <w:rPr>
          <w:rFonts w:ascii="Cambria" w:hAnsi="Cambria" w:cs="Arial"/>
          <w:shd w:val="clear" w:color="auto" w:fill="FFFFFF"/>
        </w:rPr>
        <w:t>. The 2 Cents Movement has a history of excellent and inspiring work, and has the opportunity to improve its capacity to create truly safe spaces and to set the best example of an organisation that grows and creates hope through taking this responsibility seriously. The way forward should bring justice and healing for those harmed, accountability, and clear organisational and management practices that ensure no girls and young women will be at such risk again. The IGDS believes in the power of these young women and men poets to do all that is necessary and right at this time.</w:t>
      </w:r>
    </w:p>
    <w:p w14:paraId="1E1CCF82" w14:textId="77777777" w:rsidR="00587E84" w:rsidRPr="00117088" w:rsidRDefault="00117088" w:rsidP="00587E84">
      <w:pPr>
        <w:jc w:val="both"/>
        <w:rPr>
          <w:rFonts w:ascii="Cambria" w:hAnsi="Cambria"/>
          <w:b/>
          <w:shd w:val="clear" w:color="auto" w:fill="FFFFFF"/>
        </w:rPr>
      </w:pPr>
      <w:r w:rsidRPr="00117088">
        <w:rPr>
          <w:rFonts w:ascii="Cambria" w:hAnsi="Cambria"/>
          <w:b/>
          <w:shd w:val="clear" w:color="auto" w:fill="FFFFFF"/>
        </w:rPr>
        <w:t>END</w:t>
      </w:r>
    </w:p>
    <w:p w14:paraId="525170FD" w14:textId="77777777" w:rsidR="00AF70C0" w:rsidRDefault="00AF70C0" w:rsidP="00587E84">
      <w:pPr>
        <w:pStyle w:val="NoSpacing"/>
        <w:jc w:val="both"/>
        <w:rPr>
          <w:rFonts w:ascii="Cambria" w:hAnsi="Cambria"/>
          <w:b/>
          <w:sz w:val="20"/>
          <w:u w:val="single"/>
          <w:lang w:val="en-GB"/>
        </w:rPr>
      </w:pPr>
      <w:r w:rsidRPr="00587E84">
        <w:rPr>
          <w:rFonts w:ascii="Cambria" w:hAnsi="Cambria"/>
          <w:b/>
          <w:sz w:val="20"/>
          <w:u w:val="single"/>
          <w:lang w:val="en-GB"/>
        </w:rPr>
        <w:t>About The UWI</w:t>
      </w:r>
    </w:p>
    <w:p w14:paraId="19686DAF" w14:textId="77777777" w:rsidR="00117088" w:rsidRPr="00587E84" w:rsidRDefault="00117088" w:rsidP="00587E84">
      <w:pPr>
        <w:pStyle w:val="NoSpacing"/>
        <w:jc w:val="both"/>
        <w:rPr>
          <w:rFonts w:ascii="Cambria" w:hAnsi="Cambria"/>
          <w:b/>
          <w:sz w:val="20"/>
          <w:u w:val="single"/>
          <w:lang w:val="en-GB"/>
        </w:rPr>
      </w:pPr>
    </w:p>
    <w:p w14:paraId="564488E5" w14:textId="77777777" w:rsidR="00AF70C0" w:rsidRPr="00587E84" w:rsidRDefault="00AF70C0" w:rsidP="00587E84">
      <w:pPr>
        <w:pStyle w:val="NoSpacing"/>
        <w:jc w:val="both"/>
        <w:rPr>
          <w:rFonts w:ascii="Cambria" w:hAnsi="Cambria"/>
          <w:sz w:val="20"/>
          <w:lang w:val="en-GB"/>
        </w:rPr>
      </w:pPr>
      <w:r w:rsidRPr="00587E84">
        <w:rPr>
          <w:rFonts w:ascii="Cambria" w:hAnsi="Cambria"/>
          <w:sz w:val="20"/>
          <w:lang w:val="en-GB"/>
        </w:rPr>
        <w:t xml:space="preserve">Since its inception in 1948, The University of the West Indies (UWI) has evolved from a fledgling college in Jamaica with 33 students to a full-fledged, regional University with well over 40,000 students. Today, The UWI is the largest, most longstanding higher education provider in the Commonwealth Caribbean, with </w:t>
      </w:r>
      <w:r w:rsidR="00870040">
        <w:rPr>
          <w:rFonts w:ascii="Cambria" w:hAnsi="Cambria"/>
          <w:sz w:val="20"/>
          <w:lang w:val="en-GB"/>
        </w:rPr>
        <w:t>five</w:t>
      </w:r>
      <w:r w:rsidRPr="00587E84">
        <w:rPr>
          <w:rFonts w:ascii="Cambria" w:hAnsi="Cambria"/>
          <w:sz w:val="20"/>
          <w:lang w:val="en-GB"/>
        </w:rPr>
        <w:t xml:space="preserve"> campuses in</w:t>
      </w:r>
      <w:r w:rsidR="00870040">
        <w:rPr>
          <w:rFonts w:ascii="Cambria" w:hAnsi="Cambria"/>
          <w:sz w:val="20"/>
          <w:lang w:val="en-GB"/>
        </w:rPr>
        <w:t xml:space="preserve"> Antigua,</w:t>
      </w:r>
      <w:r w:rsidRPr="00587E84">
        <w:rPr>
          <w:rFonts w:ascii="Cambria" w:hAnsi="Cambria"/>
          <w:sz w:val="20"/>
          <w:lang w:val="en-GB"/>
        </w:rPr>
        <w:t xml:space="preserve"> </w:t>
      </w:r>
      <w:hyperlink r:id="rId9" w:history="1">
        <w:r w:rsidRPr="00587E84">
          <w:rPr>
            <w:rStyle w:val="Hyperlink"/>
            <w:rFonts w:ascii="Cambria" w:hAnsi="Cambria"/>
            <w:sz w:val="20"/>
            <w:lang w:val="en-GB"/>
          </w:rPr>
          <w:t>Barbados</w:t>
        </w:r>
      </w:hyperlink>
      <w:r w:rsidRPr="00587E84">
        <w:rPr>
          <w:rFonts w:ascii="Cambria" w:hAnsi="Cambria"/>
          <w:sz w:val="20"/>
          <w:lang w:val="en-GB"/>
        </w:rPr>
        <w:t xml:space="preserve">, </w:t>
      </w:r>
      <w:hyperlink r:id="rId10" w:history="1">
        <w:r w:rsidRPr="00587E84">
          <w:rPr>
            <w:rStyle w:val="Hyperlink"/>
            <w:rFonts w:ascii="Cambria" w:hAnsi="Cambria"/>
            <w:sz w:val="20"/>
            <w:lang w:val="en-GB"/>
          </w:rPr>
          <w:t>Jamaica</w:t>
        </w:r>
      </w:hyperlink>
      <w:r w:rsidRPr="00587E84">
        <w:rPr>
          <w:rFonts w:ascii="Cambria" w:hAnsi="Cambria"/>
          <w:sz w:val="20"/>
          <w:lang w:val="en-GB"/>
        </w:rPr>
        <w:t xml:space="preserve">, </w:t>
      </w:r>
      <w:hyperlink r:id="rId11" w:history="1">
        <w:r w:rsidRPr="00587E84">
          <w:rPr>
            <w:rStyle w:val="Hyperlink"/>
            <w:rFonts w:ascii="Cambria" w:hAnsi="Cambria"/>
            <w:sz w:val="20"/>
            <w:lang w:val="en-GB"/>
          </w:rPr>
          <w:t>Trinidad and Tobago</w:t>
        </w:r>
      </w:hyperlink>
      <w:r w:rsidRPr="00587E84">
        <w:rPr>
          <w:rFonts w:ascii="Cambria" w:hAnsi="Cambria"/>
          <w:sz w:val="20"/>
          <w:lang w:val="en-GB"/>
        </w:rPr>
        <w:t xml:space="preserve">, and the </w:t>
      </w:r>
      <w:hyperlink r:id="rId12" w:history="1">
        <w:r w:rsidRPr="00587E84">
          <w:rPr>
            <w:rStyle w:val="Hyperlink"/>
            <w:rFonts w:ascii="Cambria" w:hAnsi="Cambria"/>
            <w:sz w:val="20"/>
            <w:lang w:val="en-GB"/>
          </w:rPr>
          <w:t>Open Campus</w:t>
        </w:r>
      </w:hyperlink>
      <w:r w:rsidRPr="00587E84">
        <w:rPr>
          <w:rFonts w:ascii="Cambria" w:hAnsi="Cambria"/>
          <w:sz w:val="20"/>
          <w:lang w:val="en-GB"/>
        </w:rPr>
        <w:t xml:space="preserve">. The UWI has faculty and students from more than 40 countries and collaborative links with 160 universities globally; it offers undergraduate and postgraduate degree options in Food &amp; Agriculture, Engineering, Humanities &amp; Education, Law, Medical Sciences, Science and Technology, Social Sciences and Sport. The UWI’s seven priority focal areas are linked closely to the priorities identified by CARICOM and take into account such over-arching areas of concern to the region as environmental issues, health and wellness, gender equity and the critical importance of innovation. Website: </w:t>
      </w:r>
      <w:hyperlink r:id="rId13" w:history="1">
        <w:r w:rsidRPr="00587E84">
          <w:rPr>
            <w:rStyle w:val="Hyperlink"/>
            <w:rFonts w:ascii="Cambria" w:hAnsi="Cambria"/>
            <w:sz w:val="20"/>
            <w:lang w:val="en-GB"/>
          </w:rPr>
          <w:t>www.uwi.edu</w:t>
        </w:r>
      </w:hyperlink>
      <w:r w:rsidRPr="00587E84">
        <w:rPr>
          <w:rFonts w:ascii="Cambria" w:hAnsi="Cambria"/>
          <w:sz w:val="20"/>
          <w:lang w:val="en-GB"/>
        </w:rPr>
        <w:t xml:space="preserve"> </w:t>
      </w:r>
    </w:p>
    <w:p w14:paraId="1E44AD7C" w14:textId="77777777" w:rsidR="00AF70C0" w:rsidRPr="00587E84" w:rsidRDefault="00AF70C0" w:rsidP="00587E84">
      <w:pPr>
        <w:pStyle w:val="NoSpacing"/>
        <w:jc w:val="both"/>
        <w:rPr>
          <w:rFonts w:ascii="Cambria" w:hAnsi="Cambria"/>
          <w:sz w:val="20"/>
          <w:lang w:val="en-GB"/>
        </w:rPr>
      </w:pPr>
    </w:p>
    <w:p w14:paraId="4BC01DED" w14:textId="77777777" w:rsidR="00AF70C0" w:rsidRPr="00587E84" w:rsidRDefault="00AF70C0" w:rsidP="00AF70C0">
      <w:pPr>
        <w:pStyle w:val="NoSpacing"/>
        <w:jc w:val="both"/>
        <w:rPr>
          <w:rFonts w:ascii="Cambria" w:hAnsi="Cambria"/>
          <w:b/>
          <w:bCs/>
          <w:i/>
          <w:sz w:val="20"/>
          <w:lang w:val="en-GB"/>
        </w:rPr>
      </w:pPr>
      <w:r w:rsidRPr="00587E84">
        <w:rPr>
          <w:rFonts w:ascii="Cambria" w:hAnsi="Cambria"/>
          <w:b/>
          <w:bCs/>
          <w:i/>
          <w:sz w:val="20"/>
          <w:lang w:val="en-GB"/>
        </w:rPr>
        <w:t xml:space="preserve">(Please note that the proper name of the university is The University of the West Indies, inclusive of the “The”, hence </w:t>
      </w:r>
      <w:proofErr w:type="gramStart"/>
      <w:r w:rsidRPr="00587E84">
        <w:rPr>
          <w:rFonts w:ascii="Cambria" w:hAnsi="Cambria"/>
          <w:b/>
          <w:bCs/>
          <w:i/>
          <w:sz w:val="20"/>
          <w:lang w:val="en-GB"/>
        </w:rPr>
        <w:t>The</w:t>
      </w:r>
      <w:proofErr w:type="gramEnd"/>
      <w:r w:rsidRPr="00587E84">
        <w:rPr>
          <w:rFonts w:ascii="Cambria" w:hAnsi="Cambria"/>
          <w:b/>
          <w:bCs/>
          <w:i/>
          <w:sz w:val="20"/>
          <w:lang w:val="en-GB"/>
        </w:rPr>
        <w:t xml:space="preserve"> UWI.)</w:t>
      </w:r>
    </w:p>
    <w:p w14:paraId="2448E990" w14:textId="77777777" w:rsidR="0068236F" w:rsidRPr="00CC6333" w:rsidRDefault="0068236F" w:rsidP="0068236F">
      <w:pPr>
        <w:pStyle w:val="NoSpacing"/>
        <w:rPr>
          <w:rFonts w:ascii="Cambria" w:hAnsi="Cambria"/>
          <w:sz w:val="20"/>
          <w:lang w:val="en-GB"/>
        </w:rPr>
      </w:pPr>
    </w:p>
    <w:tbl>
      <w:tblPr>
        <w:tblW w:w="9000" w:type="dxa"/>
        <w:tblCellSpacing w:w="0" w:type="dxa"/>
        <w:tblCellMar>
          <w:left w:w="0" w:type="dxa"/>
          <w:right w:w="0" w:type="dxa"/>
        </w:tblCellMar>
        <w:tblLook w:val="04A0" w:firstRow="1" w:lastRow="0" w:firstColumn="1" w:lastColumn="0" w:noHBand="0" w:noVBand="1"/>
      </w:tblPr>
      <w:tblGrid>
        <w:gridCol w:w="9000"/>
      </w:tblGrid>
      <w:tr w:rsidR="007936EA" w:rsidRPr="007936EA" w14:paraId="2632980B" w14:textId="77777777" w:rsidTr="00892A4D">
        <w:trPr>
          <w:tblCellSpacing w:w="0" w:type="dxa"/>
        </w:trPr>
        <w:tc>
          <w:tcPr>
            <w:tcW w:w="0" w:type="auto"/>
            <w:shd w:val="clear" w:color="auto" w:fill="006DC7"/>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936EA" w:rsidRPr="007936EA" w14:paraId="7E53D366" w14:textId="77777777" w:rsidTr="00892A4D">
              <w:trPr>
                <w:trHeight w:val="1065"/>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7936EA" w:rsidRPr="007936EA" w14:paraId="4B8D26EB" w14:textId="77777777" w:rsidTr="00892A4D">
                    <w:trPr>
                      <w:tblCellSpacing w:w="0" w:type="dxa"/>
                    </w:trPr>
                    <w:tc>
                      <w:tcPr>
                        <w:tcW w:w="0" w:type="auto"/>
                        <w:vAlign w:val="center"/>
                        <w:hideMark/>
                      </w:tcPr>
                      <w:p w14:paraId="1C34F256" w14:textId="77777777" w:rsidR="007936EA" w:rsidRPr="007936EA" w:rsidRDefault="007936EA" w:rsidP="007936EA">
                        <w:pPr>
                          <w:spacing w:after="0" w:line="252" w:lineRule="auto"/>
                          <w:jc w:val="center"/>
                          <w:rPr>
                            <w:rFonts w:ascii="Calibri Light" w:hAnsi="Calibri Light" w:cs="Times New Roman"/>
                            <w:color w:val="000000"/>
                            <w:sz w:val="17"/>
                            <w:szCs w:val="17"/>
                            <w:lang w:val="en-US"/>
                          </w:rPr>
                        </w:pPr>
                        <w:r w:rsidRPr="007936EA">
                          <w:rPr>
                            <w:rFonts w:ascii="Calibri Light" w:hAnsi="Calibri Light" w:cs="Times New Roman"/>
                            <w:color w:val="FFFFFF"/>
                            <w:sz w:val="18"/>
                            <w:szCs w:val="18"/>
                            <w:lang w:val="en-US"/>
                          </w:rPr>
                          <w:t>The Marketing and Communications Office</w:t>
                        </w:r>
                      </w:p>
                      <w:p w14:paraId="3641897C" w14:textId="77777777" w:rsidR="007936EA" w:rsidRPr="007936EA" w:rsidRDefault="007936EA" w:rsidP="007936EA">
                        <w:pPr>
                          <w:spacing w:after="0" w:line="252" w:lineRule="auto"/>
                          <w:jc w:val="center"/>
                          <w:rPr>
                            <w:rFonts w:ascii="Calibri Light" w:hAnsi="Calibri Light" w:cs="Times New Roman"/>
                            <w:color w:val="000000"/>
                            <w:sz w:val="17"/>
                            <w:szCs w:val="17"/>
                            <w:lang w:val="en-US"/>
                          </w:rPr>
                        </w:pPr>
                        <w:r w:rsidRPr="007936EA">
                          <w:rPr>
                            <w:rFonts w:ascii="Calibri Light" w:hAnsi="Calibri Light" w:cs="Times New Roman"/>
                            <w:color w:val="FFFFFF"/>
                            <w:sz w:val="18"/>
                            <w:szCs w:val="18"/>
                            <w:lang w:val="en-US"/>
                          </w:rPr>
                          <w:t>The University of the West Indies St. Augustine Campus • St. Augustine, Trinidad and Tobago</w:t>
                        </w:r>
                      </w:p>
                      <w:p w14:paraId="0B443563" w14:textId="77777777" w:rsidR="007936EA" w:rsidRPr="007936EA" w:rsidRDefault="007936EA" w:rsidP="007936EA">
                        <w:pPr>
                          <w:spacing w:after="0" w:line="252" w:lineRule="auto"/>
                          <w:jc w:val="center"/>
                          <w:rPr>
                            <w:rFonts w:ascii="Calibri Light" w:hAnsi="Calibri Light" w:cs="Times New Roman"/>
                            <w:color w:val="000000"/>
                            <w:sz w:val="17"/>
                            <w:szCs w:val="17"/>
                            <w:lang w:val="en-US"/>
                          </w:rPr>
                        </w:pPr>
                        <w:r w:rsidRPr="007936EA">
                          <w:rPr>
                            <w:rFonts w:ascii="Calibri Light" w:hAnsi="Calibri Light" w:cs="Times New Roman"/>
                            <w:color w:val="000000"/>
                            <w:sz w:val="17"/>
                            <w:szCs w:val="17"/>
                            <w:lang w:val="en-US"/>
                          </w:rPr>
                          <w:t> </w:t>
                        </w:r>
                        <w:r w:rsidRPr="007936EA">
                          <w:rPr>
                            <w:rFonts w:ascii="Calibri Light" w:hAnsi="Calibri Light" w:cs="Times New Roman"/>
                            <w:color w:val="FFFFFF"/>
                            <w:sz w:val="18"/>
                            <w:szCs w:val="18"/>
                            <w:lang w:val="en-US"/>
                          </w:rPr>
                          <w:t xml:space="preserve">Telephone: (868) 662-2002 </w:t>
                        </w:r>
                        <w:proofErr w:type="spellStart"/>
                        <w:r w:rsidRPr="007936EA">
                          <w:rPr>
                            <w:rFonts w:ascii="Calibri Light" w:hAnsi="Calibri Light" w:cs="Times New Roman"/>
                            <w:color w:val="FFFFFF"/>
                            <w:sz w:val="18"/>
                            <w:szCs w:val="18"/>
                            <w:lang w:val="en-US"/>
                          </w:rPr>
                          <w:t>Exts</w:t>
                        </w:r>
                        <w:proofErr w:type="spellEnd"/>
                        <w:r w:rsidRPr="007936EA">
                          <w:rPr>
                            <w:rFonts w:ascii="Calibri Light" w:hAnsi="Calibri Light" w:cs="Times New Roman"/>
                            <w:color w:val="FFFFFF"/>
                            <w:sz w:val="18"/>
                            <w:szCs w:val="18"/>
                            <w:lang w:val="en-US"/>
                          </w:rPr>
                          <w:t>. 82315/82316/82323/82324/82013/82014</w:t>
                        </w:r>
                      </w:p>
                      <w:p w14:paraId="52C0DA8D" w14:textId="77777777" w:rsidR="007936EA" w:rsidRPr="007936EA" w:rsidRDefault="007936EA" w:rsidP="007936EA">
                        <w:pPr>
                          <w:spacing w:after="0" w:line="252" w:lineRule="auto"/>
                          <w:jc w:val="center"/>
                          <w:rPr>
                            <w:rFonts w:ascii="Calibri Light" w:hAnsi="Calibri Light" w:cs="Times New Roman"/>
                            <w:color w:val="000000"/>
                            <w:sz w:val="17"/>
                            <w:szCs w:val="17"/>
                            <w:lang w:val="en-US"/>
                          </w:rPr>
                        </w:pPr>
                        <w:r w:rsidRPr="007936EA">
                          <w:rPr>
                            <w:rFonts w:ascii="Calibri Light" w:hAnsi="Calibri Light" w:cs="Times New Roman"/>
                            <w:color w:val="FFFFFF"/>
                            <w:sz w:val="18"/>
                            <w:szCs w:val="18"/>
                            <w:lang w:val="en-US"/>
                          </w:rPr>
                          <w:t xml:space="preserve">Fax: 645-6396/662-3858 email: </w:t>
                        </w:r>
                        <w:hyperlink r:id="rId14" w:history="1">
                          <w:r w:rsidRPr="007936EA">
                            <w:rPr>
                              <w:rFonts w:ascii="Calibri Light" w:hAnsi="Calibri Light" w:cs="Times New Roman"/>
                              <w:color w:val="FFFFFF"/>
                              <w:sz w:val="18"/>
                              <w:szCs w:val="18"/>
                              <w:u w:val="single"/>
                              <w:lang w:val="en-US"/>
                            </w:rPr>
                            <w:t>marketing.communications@sta.uwi.edu</w:t>
                          </w:r>
                        </w:hyperlink>
                      </w:p>
                    </w:tc>
                  </w:tr>
                </w:tbl>
                <w:p w14:paraId="011ADB18" w14:textId="77777777" w:rsidR="007936EA" w:rsidRPr="007936EA" w:rsidRDefault="007936EA" w:rsidP="007936EA">
                  <w:pPr>
                    <w:rPr>
                      <w:rFonts w:ascii="Times New Roman" w:eastAsia="Times New Roman" w:hAnsi="Times New Roman"/>
                      <w:sz w:val="20"/>
                      <w:szCs w:val="20"/>
                      <w:lang w:val="en-US"/>
                    </w:rPr>
                  </w:pPr>
                </w:p>
              </w:tc>
            </w:tr>
          </w:tbl>
          <w:p w14:paraId="70E1EC49" w14:textId="77777777" w:rsidR="007936EA" w:rsidRPr="007936EA" w:rsidRDefault="007936EA" w:rsidP="007936EA">
            <w:pPr>
              <w:rPr>
                <w:rFonts w:ascii="Times New Roman" w:eastAsia="Times New Roman" w:hAnsi="Times New Roman"/>
                <w:sz w:val="20"/>
                <w:szCs w:val="20"/>
                <w:lang w:val="en-US"/>
              </w:rPr>
            </w:pPr>
          </w:p>
        </w:tc>
      </w:tr>
    </w:tbl>
    <w:p w14:paraId="7DFFAAA5" w14:textId="77777777" w:rsidR="0048720A" w:rsidRPr="003A745E" w:rsidRDefault="007936EA">
      <w:pPr>
        <w:rPr>
          <w:rFonts w:ascii="Cambria" w:hAnsi="Cambria"/>
          <w:sz w:val="24"/>
          <w:szCs w:val="24"/>
        </w:rPr>
      </w:pPr>
      <w:r w:rsidRPr="007936EA">
        <w:rPr>
          <w:rFonts w:ascii="Trebuchet MS" w:hAnsi="Trebuchet MS"/>
          <w:color w:val="000000"/>
          <w:sz w:val="17"/>
          <w:szCs w:val="17"/>
          <w:lang w:val="en-US"/>
        </w:rPr>
        <w:t>                                                                                                                                                                                   </w:t>
      </w:r>
    </w:p>
    <w:sectPr w:rsidR="0048720A" w:rsidRPr="003A745E" w:rsidSect="00F254E8">
      <w:headerReference w:type="default" r:id="rId15"/>
      <w:footerReference w:type="default" r:id="rId16"/>
      <w:pgSz w:w="12240" w:h="15840"/>
      <w:pgMar w:top="993" w:right="1440" w:bottom="1440" w:left="1440" w:header="5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AF9F3" w14:textId="77777777" w:rsidR="00147F03" w:rsidRDefault="00147F03" w:rsidP="005068B7">
      <w:pPr>
        <w:spacing w:after="0" w:line="240" w:lineRule="auto"/>
      </w:pPr>
      <w:r>
        <w:separator/>
      </w:r>
    </w:p>
  </w:endnote>
  <w:endnote w:type="continuationSeparator" w:id="0">
    <w:p w14:paraId="6B71B73B" w14:textId="77777777" w:rsidR="00147F03" w:rsidRDefault="00147F03" w:rsidP="0050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682CB" w14:textId="77777777" w:rsidR="00892A4D" w:rsidRPr="005068B7" w:rsidRDefault="00892A4D">
    <w:pPr>
      <w:pStyle w:val="Footer"/>
      <w:jc w:val="right"/>
      <w:rPr>
        <w:rFonts w:ascii="Cambria" w:hAnsi="Cambria"/>
        <w:sz w:val="18"/>
      </w:rPr>
    </w:pPr>
    <w:r w:rsidRPr="005068B7">
      <w:rPr>
        <w:rFonts w:ascii="Cambria" w:hAnsi="Cambria"/>
        <w:noProof/>
        <w:sz w:val="18"/>
      </w:rPr>
      <w:t xml:space="preserve"> </w:t>
    </w:r>
  </w:p>
  <w:p w14:paraId="1D64649D" w14:textId="77777777" w:rsidR="00892A4D" w:rsidRDefault="00892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13D31" w14:textId="77777777" w:rsidR="00147F03" w:rsidRDefault="00147F03" w:rsidP="005068B7">
      <w:pPr>
        <w:spacing w:after="0" w:line="240" w:lineRule="auto"/>
      </w:pPr>
      <w:r>
        <w:separator/>
      </w:r>
    </w:p>
  </w:footnote>
  <w:footnote w:type="continuationSeparator" w:id="0">
    <w:p w14:paraId="0E678738" w14:textId="77777777" w:rsidR="00147F03" w:rsidRDefault="00147F03" w:rsidP="0050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9865" w14:textId="77777777" w:rsidR="00892A4D" w:rsidRDefault="00892A4D" w:rsidP="00B92A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388F"/>
    <w:multiLevelType w:val="hybridMultilevel"/>
    <w:tmpl w:val="F43A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646F"/>
    <w:multiLevelType w:val="hybridMultilevel"/>
    <w:tmpl w:val="7C0A1AF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138D4C4C"/>
    <w:multiLevelType w:val="multilevel"/>
    <w:tmpl w:val="A6FC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726C2"/>
    <w:multiLevelType w:val="hybridMultilevel"/>
    <w:tmpl w:val="434C246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5E6750BF"/>
    <w:multiLevelType w:val="hybridMultilevel"/>
    <w:tmpl w:val="5EBE1D64"/>
    <w:lvl w:ilvl="0" w:tplc="6D3281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50D08"/>
    <w:multiLevelType w:val="hybridMultilevel"/>
    <w:tmpl w:val="B93232D2"/>
    <w:lvl w:ilvl="0" w:tplc="04090013">
      <w:start w:val="1"/>
      <w:numFmt w:val="upperRoman"/>
      <w:lvlText w:val="%1."/>
      <w:lvlJc w:val="right"/>
      <w:pPr>
        <w:tabs>
          <w:tab w:val="num" w:pos="1350"/>
        </w:tabs>
        <w:ind w:left="1350" w:hanging="360"/>
      </w:pPr>
    </w:lvl>
    <w:lvl w:ilvl="1" w:tplc="97DC3BA4" w:tentative="1">
      <w:start w:val="1"/>
      <w:numFmt w:val="decimal"/>
      <w:lvlText w:val="%2."/>
      <w:lvlJc w:val="left"/>
      <w:pPr>
        <w:tabs>
          <w:tab w:val="num" w:pos="2070"/>
        </w:tabs>
        <w:ind w:left="2070" w:hanging="360"/>
      </w:pPr>
    </w:lvl>
    <w:lvl w:ilvl="2" w:tplc="8E9EAFA8" w:tentative="1">
      <w:start w:val="1"/>
      <w:numFmt w:val="decimal"/>
      <w:lvlText w:val="%3."/>
      <w:lvlJc w:val="left"/>
      <w:pPr>
        <w:tabs>
          <w:tab w:val="num" w:pos="2790"/>
        </w:tabs>
        <w:ind w:left="2790" w:hanging="360"/>
      </w:pPr>
    </w:lvl>
    <w:lvl w:ilvl="3" w:tplc="351E4A1C" w:tentative="1">
      <w:start w:val="1"/>
      <w:numFmt w:val="decimal"/>
      <w:lvlText w:val="%4."/>
      <w:lvlJc w:val="left"/>
      <w:pPr>
        <w:tabs>
          <w:tab w:val="num" w:pos="3510"/>
        </w:tabs>
        <w:ind w:left="3510" w:hanging="360"/>
      </w:pPr>
    </w:lvl>
    <w:lvl w:ilvl="4" w:tplc="8D209DF2" w:tentative="1">
      <w:start w:val="1"/>
      <w:numFmt w:val="decimal"/>
      <w:lvlText w:val="%5."/>
      <w:lvlJc w:val="left"/>
      <w:pPr>
        <w:tabs>
          <w:tab w:val="num" w:pos="4230"/>
        </w:tabs>
        <w:ind w:left="4230" w:hanging="360"/>
      </w:pPr>
    </w:lvl>
    <w:lvl w:ilvl="5" w:tplc="C9204B66" w:tentative="1">
      <w:start w:val="1"/>
      <w:numFmt w:val="decimal"/>
      <w:lvlText w:val="%6."/>
      <w:lvlJc w:val="left"/>
      <w:pPr>
        <w:tabs>
          <w:tab w:val="num" w:pos="4950"/>
        </w:tabs>
        <w:ind w:left="4950" w:hanging="360"/>
      </w:pPr>
    </w:lvl>
    <w:lvl w:ilvl="6" w:tplc="ED06C01A" w:tentative="1">
      <w:start w:val="1"/>
      <w:numFmt w:val="decimal"/>
      <w:lvlText w:val="%7."/>
      <w:lvlJc w:val="left"/>
      <w:pPr>
        <w:tabs>
          <w:tab w:val="num" w:pos="5670"/>
        </w:tabs>
        <w:ind w:left="5670" w:hanging="360"/>
      </w:pPr>
    </w:lvl>
    <w:lvl w:ilvl="7" w:tplc="57C0EBDE" w:tentative="1">
      <w:start w:val="1"/>
      <w:numFmt w:val="decimal"/>
      <w:lvlText w:val="%8."/>
      <w:lvlJc w:val="left"/>
      <w:pPr>
        <w:tabs>
          <w:tab w:val="num" w:pos="6390"/>
        </w:tabs>
        <w:ind w:left="6390" w:hanging="360"/>
      </w:pPr>
    </w:lvl>
    <w:lvl w:ilvl="8" w:tplc="65E44FA0" w:tentative="1">
      <w:start w:val="1"/>
      <w:numFmt w:val="decimal"/>
      <w:lvlText w:val="%9."/>
      <w:lvlJc w:val="left"/>
      <w:pPr>
        <w:tabs>
          <w:tab w:val="num" w:pos="7110"/>
        </w:tabs>
        <w:ind w:left="7110" w:hanging="36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91"/>
    <w:rsid w:val="000013A7"/>
    <w:rsid w:val="00004822"/>
    <w:rsid w:val="00015BB9"/>
    <w:rsid w:val="00017CF6"/>
    <w:rsid w:val="00020794"/>
    <w:rsid w:val="0002583B"/>
    <w:rsid w:val="000318EC"/>
    <w:rsid w:val="00033421"/>
    <w:rsid w:val="0003777F"/>
    <w:rsid w:val="00065B81"/>
    <w:rsid w:val="00066668"/>
    <w:rsid w:val="00076613"/>
    <w:rsid w:val="00090AC5"/>
    <w:rsid w:val="000940F6"/>
    <w:rsid w:val="00095507"/>
    <w:rsid w:val="000D60E4"/>
    <w:rsid w:val="001058AD"/>
    <w:rsid w:val="00106A91"/>
    <w:rsid w:val="00117088"/>
    <w:rsid w:val="00124E7C"/>
    <w:rsid w:val="00130C2B"/>
    <w:rsid w:val="00134D82"/>
    <w:rsid w:val="00142F3E"/>
    <w:rsid w:val="00145506"/>
    <w:rsid w:val="00146F26"/>
    <w:rsid w:val="00147F03"/>
    <w:rsid w:val="0015233B"/>
    <w:rsid w:val="001523C7"/>
    <w:rsid w:val="001558EB"/>
    <w:rsid w:val="00161677"/>
    <w:rsid w:val="00185E82"/>
    <w:rsid w:val="00187A34"/>
    <w:rsid w:val="00191324"/>
    <w:rsid w:val="001A28C3"/>
    <w:rsid w:val="001A5658"/>
    <w:rsid w:val="001C3CED"/>
    <w:rsid w:val="001D5BFB"/>
    <w:rsid w:val="001D7C33"/>
    <w:rsid w:val="001E7C83"/>
    <w:rsid w:val="001F1596"/>
    <w:rsid w:val="001F7F16"/>
    <w:rsid w:val="00205703"/>
    <w:rsid w:val="00225DD1"/>
    <w:rsid w:val="0026400C"/>
    <w:rsid w:val="0026522D"/>
    <w:rsid w:val="00267C72"/>
    <w:rsid w:val="00270FFE"/>
    <w:rsid w:val="002748BF"/>
    <w:rsid w:val="002771A0"/>
    <w:rsid w:val="00287E09"/>
    <w:rsid w:val="002E2ED9"/>
    <w:rsid w:val="002E7864"/>
    <w:rsid w:val="002F745C"/>
    <w:rsid w:val="003105B5"/>
    <w:rsid w:val="0031307C"/>
    <w:rsid w:val="00316FF4"/>
    <w:rsid w:val="003322F3"/>
    <w:rsid w:val="003341A9"/>
    <w:rsid w:val="00347BAA"/>
    <w:rsid w:val="003720B8"/>
    <w:rsid w:val="003A745E"/>
    <w:rsid w:val="003B6AA9"/>
    <w:rsid w:val="003C7AA1"/>
    <w:rsid w:val="003D26EA"/>
    <w:rsid w:val="003D37F6"/>
    <w:rsid w:val="003E5501"/>
    <w:rsid w:val="003E6425"/>
    <w:rsid w:val="003E7641"/>
    <w:rsid w:val="003F5D2B"/>
    <w:rsid w:val="00401211"/>
    <w:rsid w:val="00403F72"/>
    <w:rsid w:val="0040580D"/>
    <w:rsid w:val="004101BD"/>
    <w:rsid w:val="004239F0"/>
    <w:rsid w:val="004523C3"/>
    <w:rsid w:val="0046590F"/>
    <w:rsid w:val="00480F30"/>
    <w:rsid w:val="0048720A"/>
    <w:rsid w:val="004A43D1"/>
    <w:rsid w:val="004D5758"/>
    <w:rsid w:val="004F7D9C"/>
    <w:rsid w:val="005068B7"/>
    <w:rsid w:val="005101EE"/>
    <w:rsid w:val="005156A1"/>
    <w:rsid w:val="005357AC"/>
    <w:rsid w:val="00552859"/>
    <w:rsid w:val="005533EA"/>
    <w:rsid w:val="00553D16"/>
    <w:rsid w:val="00562470"/>
    <w:rsid w:val="00580E7C"/>
    <w:rsid w:val="005830E8"/>
    <w:rsid w:val="00585D02"/>
    <w:rsid w:val="00587E84"/>
    <w:rsid w:val="00587EE9"/>
    <w:rsid w:val="005A64E4"/>
    <w:rsid w:val="005B0FE2"/>
    <w:rsid w:val="005C2645"/>
    <w:rsid w:val="005C6579"/>
    <w:rsid w:val="005C770C"/>
    <w:rsid w:val="006114BE"/>
    <w:rsid w:val="00654D9A"/>
    <w:rsid w:val="0068236F"/>
    <w:rsid w:val="00685CED"/>
    <w:rsid w:val="006B30F5"/>
    <w:rsid w:val="006B5AEB"/>
    <w:rsid w:val="00712A59"/>
    <w:rsid w:val="00715629"/>
    <w:rsid w:val="0072621E"/>
    <w:rsid w:val="00726D0A"/>
    <w:rsid w:val="007357E0"/>
    <w:rsid w:val="00751002"/>
    <w:rsid w:val="007713FD"/>
    <w:rsid w:val="00775BC9"/>
    <w:rsid w:val="007936EA"/>
    <w:rsid w:val="007A5FBE"/>
    <w:rsid w:val="007C4879"/>
    <w:rsid w:val="007D0384"/>
    <w:rsid w:val="007D62E5"/>
    <w:rsid w:val="007E289D"/>
    <w:rsid w:val="0080303F"/>
    <w:rsid w:val="00811EB1"/>
    <w:rsid w:val="00814096"/>
    <w:rsid w:val="0083021C"/>
    <w:rsid w:val="00850FFB"/>
    <w:rsid w:val="0085678F"/>
    <w:rsid w:val="00863BD4"/>
    <w:rsid w:val="00864876"/>
    <w:rsid w:val="00870040"/>
    <w:rsid w:val="00885A22"/>
    <w:rsid w:val="00887E6B"/>
    <w:rsid w:val="008916E4"/>
    <w:rsid w:val="008924C5"/>
    <w:rsid w:val="00892604"/>
    <w:rsid w:val="00892A4D"/>
    <w:rsid w:val="00892AAE"/>
    <w:rsid w:val="008B63C2"/>
    <w:rsid w:val="008C4F7E"/>
    <w:rsid w:val="008E2907"/>
    <w:rsid w:val="0091385F"/>
    <w:rsid w:val="00953599"/>
    <w:rsid w:val="00980D58"/>
    <w:rsid w:val="009902CF"/>
    <w:rsid w:val="00993B5B"/>
    <w:rsid w:val="0099552B"/>
    <w:rsid w:val="009B42AA"/>
    <w:rsid w:val="009C0B84"/>
    <w:rsid w:val="009D0676"/>
    <w:rsid w:val="00A04C06"/>
    <w:rsid w:val="00A3395A"/>
    <w:rsid w:val="00A44431"/>
    <w:rsid w:val="00A454B4"/>
    <w:rsid w:val="00A53CA6"/>
    <w:rsid w:val="00A61341"/>
    <w:rsid w:val="00A63EA9"/>
    <w:rsid w:val="00A66D79"/>
    <w:rsid w:val="00A76446"/>
    <w:rsid w:val="00A8097F"/>
    <w:rsid w:val="00A85CDC"/>
    <w:rsid w:val="00AA0387"/>
    <w:rsid w:val="00AA0520"/>
    <w:rsid w:val="00AB28A3"/>
    <w:rsid w:val="00AB4BEA"/>
    <w:rsid w:val="00AB5A70"/>
    <w:rsid w:val="00AB694C"/>
    <w:rsid w:val="00AD3D6D"/>
    <w:rsid w:val="00AD52F4"/>
    <w:rsid w:val="00AF70C0"/>
    <w:rsid w:val="00B12BD6"/>
    <w:rsid w:val="00B26C45"/>
    <w:rsid w:val="00B32EF6"/>
    <w:rsid w:val="00B53416"/>
    <w:rsid w:val="00B53FA5"/>
    <w:rsid w:val="00B56ACB"/>
    <w:rsid w:val="00B62AA1"/>
    <w:rsid w:val="00B66269"/>
    <w:rsid w:val="00B71243"/>
    <w:rsid w:val="00B77836"/>
    <w:rsid w:val="00B91A4F"/>
    <w:rsid w:val="00B92ADF"/>
    <w:rsid w:val="00B971D4"/>
    <w:rsid w:val="00BB378A"/>
    <w:rsid w:val="00BC3D9E"/>
    <w:rsid w:val="00BE1914"/>
    <w:rsid w:val="00C04256"/>
    <w:rsid w:val="00C23305"/>
    <w:rsid w:val="00C33983"/>
    <w:rsid w:val="00C354CA"/>
    <w:rsid w:val="00C50E3D"/>
    <w:rsid w:val="00C56094"/>
    <w:rsid w:val="00C70C93"/>
    <w:rsid w:val="00C92244"/>
    <w:rsid w:val="00C92CF6"/>
    <w:rsid w:val="00C9699B"/>
    <w:rsid w:val="00CB540B"/>
    <w:rsid w:val="00CC6333"/>
    <w:rsid w:val="00CE0A2C"/>
    <w:rsid w:val="00CE1A15"/>
    <w:rsid w:val="00CE4E9E"/>
    <w:rsid w:val="00CE66A4"/>
    <w:rsid w:val="00CF7CD9"/>
    <w:rsid w:val="00D06515"/>
    <w:rsid w:val="00D225E8"/>
    <w:rsid w:val="00D31E6D"/>
    <w:rsid w:val="00D41CAB"/>
    <w:rsid w:val="00D536D8"/>
    <w:rsid w:val="00D57A3A"/>
    <w:rsid w:val="00D72053"/>
    <w:rsid w:val="00D975E2"/>
    <w:rsid w:val="00DA58BE"/>
    <w:rsid w:val="00DB2CF7"/>
    <w:rsid w:val="00DD2839"/>
    <w:rsid w:val="00DD346D"/>
    <w:rsid w:val="00DD4F98"/>
    <w:rsid w:val="00DD6505"/>
    <w:rsid w:val="00E027D0"/>
    <w:rsid w:val="00E07A6A"/>
    <w:rsid w:val="00E11852"/>
    <w:rsid w:val="00E70988"/>
    <w:rsid w:val="00E91324"/>
    <w:rsid w:val="00E9432B"/>
    <w:rsid w:val="00EB67D9"/>
    <w:rsid w:val="00ED0DE9"/>
    <w:rsid w:val="00ED2151"/>
    <w:rsid w:val="00EF412A"/>
    <w:rsid w:val="00EF5F88"/>
    <w:rsid w:val="00F03AB1"/>
    <w:rsid w:val="00F254E8"/>
    <w:rsid w:val="00F51489"/>
    <w:rsid w:val="00F94D7F"/>
    <w:rsid w:val="00F9771A"/>
    <w:rsid w:val="00FA04A6"/>
    <w:rsid w:val="00FD29BB"/>
    <w:rsid w:val="00FD783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7F1C1"/>
  <w15:docId w15:val="{176EBC8E-EA84-4E2E-B681-4C0DA1DE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92A4D"/>
    <w:pPr>
      <w:keepNext/>
      <w:spacing w:before="240" w:after="60" w:line="276"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8720A"/>
    <w:rPr>
      <w:i/>
      <w:iCs/>
      <w:color w:val="404040" w:themeColor="text1" w:themeTint="BF"/>
    </w:rPr>
  </w:style>
  <w:style w:type="paragraph" w:styleId="Title">
    <w:name w:val="Title"/>
    <w:basedOn w:val="Normal"/>
    <w:next w:val="Normal"/>
    <w:link w:val="TitleChar"/>
    <w:uiPriority w:val="10"/>
    <w:qFormat/>
    <w:rsid w:val="004872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20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8720A"/>
    <w:pPr>
      <w:ind w:left="720"/>
      <w:contextualSpacing/>
    </w:pPr>
  </w:style>
  <w:style w:type="paragraph" w:styleId="Header">
    <w:name w:val="header"/>
    <w:basedOn w:val="Normal"/>
    <w:link w:val="HeaderChar"/>
    <w:rsid w:val="0068236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36F"/>
    <w:rPr>
      <w:rFonts w:ascii="Times New Roman" w:eastAsia="Times New Roman" w:hAnsi="Times New Roman" w:cs="Times New Roman"/>
      <w:sz w:val="20"/>
      <w:szCs w:val="20"/>
      <w:lang w:val="en-GB"/>
    </w:rPr>
  </w:style>
  <w:style w:type="paragraph" w:styleId="BodyText">
    <w:name w:val="Body Text"/>
    <w:basedOn w:val="Normal"/>
    <w:link w:val="BodyTextChar"/>
    <w:rsid w:val="0068236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236F"/>
    <w:rPr>
      <w:rFonts w:ascii="Times New Roman" w:eastAsia="Times New Roman" w:hAnsi="Times New Roman" w:cs="Times New Roman"/>
      <w:sz w:val="24"/>
      <w:szCs w:val="24"/>
      <w:lang w:val="en-GB"/>
    </w:rPr>
  </w:style>
  <w:style w:type="character" w:styleId="Hyperlink">
    <w:name w:val="Hyperlink"/>
    <w:uiPriority w:val="99"/>
    <w:rsid w:val="0068236F"/>
    <w:rPr>
      <w:color w:val="0000FF"/>
      <w:u w:val="single"/>
    </w:rPr>
  </w:style>
  <w:style w:type="character" w:customStyle="1" w:styleId="bumpedfont15">
    <w:name w:val="bumpedfont15"/>
    <w:basedOn w:val="DefaultParagraphFont"/>
    <w:rsid w:val="0068236F"/>
  </w:style>
  <w:style w:type="paragraph" w:styleId="NoSpacing">
    <w:name w:val="No Spacing"/>
    <w:uiPriority w:val="1"/>
    <w:qFormat/>
    <w:rsid w:val="0068236F"/>
    <w:pPr>
      <w:spacing w:after="0" w:line="240" w:lineRule="auto"/>
    </w:pPr>
  </w:style>
  <w:style w:type="paragraph" w:styleId="BalloonText">
    <w:name w:val="Balloon Text"/>
    <w:basedOn w:val="Normal"/>
    <w:link w:val="BalloonTextChar"/>
    <w:uiPriority w:val="99"/>
    <w:semiHidden/>
    <w:unhideWhenUsed/>
    <w:rsid w:val="00CE4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9E"/>
    <w:rPr>
      <w:rFonts w:ascii="Tahoma" w:hAnsi="Tahoma" w:cs="Tahoma"/>
      <w:sz w:val="16"/>
      <w:szCs w:val="16"/>
    </w:rPr>
  </w:style>
  <w:style w:type="character" w:styleId="CommentReference">
    <w:name w:val="annotation reference"/>
    <w:basedOn w:val="DefaultParagraphFont"/>
    <w:uiPriority w:val="99"/>
    <w:semiHidden/>
    <w:unhideWhenUsed/>
    <w:rsid w:val="0026400C"/>
    <w:rPr>
      <w:sz w:val="16"/>
      <w:szCs w:val="16"/>
    </w:rPr>
  </w:style>
  <w:style w:type="paragraph" w:styleId="CommentText">
    <w:name w:val="annotation text"/>
    <w:basedOn w:val="Normal"/>
    <w:link w:val="CommentTextChar"/>
    <w:uiPriority w:val="99"/>
    <w:semiHidden/>
    <w:unhideWhenUsed/>
    <w:rsid w:val="0026400C"/>
    <w:pPr>
      <w:spacing w:line="240" w:lineRule="auto"/>
    </w:pPr>
    <w:rPr>
      <w:sz w:val="20"/>
      <w:szCs w:val="20"/>
    </w:rPr>
  </w:style>
  <w:style w:type="character" w:customStyle="1" w:styleId="CommentTextChar">
    <w:name w:val="Comment Text Char"/>
    <w:basedOn w:val="DefaultParagraphFont"/>
    <w:link w:val="CommentText"/>
    <w:uiPriority w:val="99"/>
    <w:semiHidden/>
    <w:rsid w:val="0026400C"/>
    <w:rPr>
      <w:sz w:val="20"/>
      <w:szCs w:val="20"/>
      <w:lang w:val="en-GB"/>
    </w:rPr>
  </w:style>
  <w:style w:type="paragraph" w:styleId="CommentSubject">
    <w:name w:val="annotation subject"/>
    <w:basedOn w:val="CommentText"/>
    <w:next w:val="CommentText"/>
    <w:link w:val="CommentSubjectChar"/>
    <w:uiPriority w:val="99"/>
    <w:semiHidden/>
    <w:unhideWhenUsed/>
    <w:rsid w:val="0026400C"/>
    <w:rPr>
      <w:b/>
      <w:bCs/>
    </w:rPr>
  </w:style>
  <w:style w:type="character" w:customStyle="1" w:styleId="CommentSubjectChar">
    <w:name w:val="Comment Subject Char"/>
    <w:basedOn w:val="CommentTextChar"/>
    <w:link w:val="CommentSubject"/>
    <w:uiPriority w:val="99"/>
    <w:semiHidden/>
    <w:rsid w:val="0026400C"/>
    <w:rPr>
      <w:b/>
      <w:bCs/>
      <w:sz w:val="20"/>
      <w:szCs w:val="20"/>
      <w:lang w:val="en-GB"/>
    </w:rPr>
  </w:style>
  <w:style w:type="paragraph" w:styleId="Footer">
    <w:name w:val="footer"/>
    <w:basedOn w:val="Normal"/>
    <w:link w:val="FooterChar"/>
    <w:uiPriority w:val="99"/>
    <w:unhideWhenUsed/>
    <w:rsid w:val="0050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B7"/>
    <w:rPr>
      <w:lang w:val="en-GB"/>
    </w:rPr>
  </w:style>
  <w:style w:type="paragraph" w:styleId="NormalWeb">
    <w:name w:val="Normal (Web)"/>
    <w:basedOn w:val="Normal"/>
    <w:uiPriority w:val="99"/>
    <w:semiHidden/>
    <w:unhideWhenUsed/>
    <w:rsid w:val="007936EA"/>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892A4D"/>
    <w:rPr>
      <w:rFonts w:ascii="Cambria" w:eastAsia="Times New Roman" w:hAnsi="Cambria" w:cs="Times New Roman"/>
      <w:b/>
      <w:bCs/>
      <w:kern w:val="32"/>
      <w:sz w:val="32"/>
      <w:szCs w:val="32"/>
      <w:lang w:val="en-US"/>
    </w:rPr>
  </w:style>
  <w:style w:type="paragraph" w:customStyle="1" w:styleId="m-6151945888868973925gmail-m-4906577436909963897gmail-m-6687116171485338146gmail-m276407447144195712m2977210135267281667m8521960566788340358gmail-xmsonormal">
    <w:name w:val="m_-6151945888868973925gmail-m-4906577436909963897gmail-m-6687116171485338146gmail-m276407447144195712m2977210135267281667m8521960566788340358gmail-xmsonormal"/>
    <w:basedOn w:val="Normal"/>
    <w:rsid w:val="0091385F"/>
    <w:pPr>
      <w:spacing w:before="100" w:beforeAutospacing="1" w:after="100" w:afterAutospacing="1" w:line="240" w:lineRule="auto"/>
    </w:pPr>
    <w:rPr>
      <w:rFonts w:ascii="Times New Roman" w:eastAsia="Times New Roman" w:hAnsi="Times New Roman" w:cs="Times New Roman"/>
      <w:sz w:val="24"/>
      <w:szCs w:val="24"/>
      <w:lang w:val="en-TT" w:eastAsia="en-TT"/>
    </w:rPr>
  </w:style>
  <w:style w:type="paragraph" w:customStyle="1" w:styleId="m4354822549743502571gmail-m-4906577436909963897gmail-m-6687116171485338146gmail-m276407447144195712m2977210135267281667m8521960566788340358gmail-xmsonormal">
    <w:name w:val="m_4354822549743502571gmail-m_-4906577436909963897gmail-m-6687116171485338146gmail-m276407447144195712m2977210135267281667m8521960566788340358gmail-xmsonormal"/>
    <w:basedOn w:val="Normal"/>
    <w:rsid w:val="0091385F"/>
    <w:pPr>
      <w:spacing w:before="100" w:beforeAutospacing="1" w:after="100" w:afterAutospacing="1" w:line="240" w:lineRule="auto"/>
    </w:pPr>
    <w:rPr>
      <w:rFonts w:ascii="Times New Roman" w:eastAsia="Times New Roman" w:hAnsi="Times New Roman" w:cs="Times New Roman"/>
      <w:sz w:val="24"/>
      <w:szCs w:val="24"/>
      <w:lang w:val="en-TT" w:eastAsia="en-TT"/>
    </w:rPr>
  </w:style>
  <w:style w:type="character" w:styleId="FollowedHyperlink">
    <w:name w:val="FollowedHyperlink"/>
    <w:basedOn w:val="DefaultParagraphFont"/>
    <w:uiPriority w:val="99"/>
    <w:semiHidden/>
    <w:unhideWhenUsed/>
    <w:rsid w:val="008648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6051">
      <w:bodyDiv w:val="1"/>
      <w:marLeft w:val="0"/>
      <w:marRight w:val="0"/>
      <w:marTop w:val="0"/>
      <w:marBottom w:val="0"/>
      <w:divBdr>
        <w:top w:val="none" w:sz="0" w:space="0" w:color="auto"/>
        <w:left w:val="none" w:sz="0" w:space="0" w:color="auto"/>
        <w:bottom w:val="none" w:sz="0" w:space="0" w:color="auto"/>
        <w:right w:val="none" w:sz="0" w:space="0" w:color="auto"/>
      </w:divBdr>
    </w:div>
    <w:div w:id="175703372">
      <w:bodyDiv w:val="1"/>
      <w:marLeft w:val="0"/>
      <w:marRight w:val="0"/>
      <w:marTop w:val="0"/>
      <w:marBottom w:val="0"/>
      <w:divBdr>
        <w:top w:val="none" w:sz="0" w:space="0" w:color="auto"/>
        <w:left w:val="none" w:sz="0" w:space="0" w:color="auto"/>
        <w:bottom w:val="none" w:sz="0" w:space="0" w:color="auto"/>
        <w:right w:val="none" w:sz="0" w:space="0" w:color="auto"/>
      </w:divBdr>
    </w:div>
    <w:div w:id="569730363">
      <w:bodyDiv w:val="1"/>
      <w:marLeft w:val="0"/>
      <w:marRight w:val="0"/>
      <w:marTop w:val="0"/>
      <w:marBottom w:val="0"/>
      <w:divBdr>
        <w:top w:val="none" w:sz="0" w:space="0" w:color="auto"/>
        <w:left w:val="none" w:sz="0" w:space="0" w:color="auto"/>
        <w:bottom w:val="none" w:sz="0" w:space="0" w:color="auto"/>
        <w:right w:val="none" w:sz="0" w:space="0" w:color="auto"/>
      </w:divBdr>
      <w:divsChild>
        <w:div w:id="939067520">
          <w:marLeft w:val="0"/>
          <w:marRight w:val="0"/>
          <w:marTop w:val="0"/>
          <w:marBottom w:val="0"/>
          <w:divBdr>
            <w:top w:val="none" w:sz="0" w:space="0" w:color="auto"/>
            <w:left w:val="none" w:sz="0" w:space="0" w:color="auto"/>
            <w:bottom w:val="none" w:sz="0" w:space="0" w:color="auto"/>
            <w:right w:val="none" w:sz="0" w:space="0" w:color="auto"/>
          </w:divBdr>
        </w:div>
      </w:divsChild>
    </w:div>
    <w:div w:id="1159888274">
      <w:bodyDiv w:val="1"/>
      <w:marLeft w:val="0"/>
      <w:marRight w:val="0"/>
      <w:marTop w:val="0"/>
      <w:marBottom w:val="0"/>
      <w:divBdr>
        <w:top w:val="none" w:sz="0" w:space="0" w:color="auto"/>
        <w:left w:val="none" w:sz="0" w:space="0" w:color="auto"/>
        <w:bottom w:val="none" w:sz="0" w:space="0" w:color="auto"/>
        <w:right w:val="none" w:sz="0" w:space="0" w:color="auto"/>
      </w:divBdr>
    </w:div>
    <w:div w:id="1853253682">
      <w:bodyDiv w:val="1"/>
      <w:marLeft w:val="0"/>
      <w:marRight w:val="0"/>
      <w:marTop w:val="0"/>
      <w:marBottom w:val="0"/>
      <w:divBdr>
        <w:top w:val="none" w:sz="0" w:space="0" w:color="auto"/>
        <w:left w:val="none" w:sz="0" w:space="0" w:color="auto"/>
        <w:bottom w:val="none" w:sz="0" w:space="0" w:color="auto"/>
        <w:right w:val="none" w:sz="0" w:space="0" w:color="auto"/>
      </w:divBdr>
    </w:div>
    <w:div w:id="1854026368">
      <w:bodyDiv w:val="1"/>
      <w:marLeft w:val="0"/>
      <w:marRight w:val="0"/>
      <w:marTop w:val="0"/>
      <w:marBottom w:val="0"/>
      <w:divBdr>
        <w:top w:val="none" w:sz="0" w:space="0" w:color="auto"/>
        <w:left w:val="none" w:sz="0" w:space="0" w:color="auto"/>
        <w:bottom w:val="none" w:sz="0" w:space="0" w:color="auto"/>
        <w:right w:val="none" w:sz="0" w:space="0" w:color="auto"/>
      </w:divBdr>
      <w:divsChild>
        <w:div w:id="1455443372">
          <w:marLeft w:val="0"/>
          <w:marRight w:val="0"/>
          <w:marTop w:val="0"/>
          <w:marBottom w:val="0"/>
          <w:divBdr>
            <w:top w:val="none" w:sz="0" w:space="0" w:color="auto"/>
            <w:left w:val="none" w:sz="0" w:space="0" w:color="auto"/>
            <w:bottom w:val="none" w:sz="0" w:space="0" w:color="auto"/>
            <w:right w:val="none" w:sz="0" w:space="0" w:color="auto"/>
          </w:divBdr>
          <w:divsChild>
            <w:div w:id="75131066">
              <w:marLeft w:val="0"/>
              <w:marRight w:val="0"/>
              <w:marTop w:val="0"/>
              <w:marBottom w:val="90"/>
              <w:divBdr>
                <w:top w:val="none" w:sz="0" w:space="0" w:color="auto"/>
                <w:left w:val="none" w:sz="0" w:space="0" w:color="auto"/>
                <w:bottom w:val="none" w:sz="0" w:space="0" w:color="auto"/>
                <w:right w:val="none" w:sz="0" w:space="0" w:color="auto"/>
              </w:divBdr>
            </w:div>
            <w:div w:id="1589263727">
              <w:marLeft w:val="0"/>
              <w:marRight w:val="0"/>
              <w:marTop w:val="0"/>
              <w:marBottom w:val="90"/>
              <w:divBdr>
                <w:top w:val="none" w:sz="0" w:space="0" w:color="auto"/>
                <w:left w:val="none" w:sz="0" w:space="0" w:color="auto"/>
                <w:bottom w:val="none" w:sz="0" w:space="0" w:color="auto"/>
                <w:right w:val="none" w:sz="0" w:space="0" w:color="auto"/>
              </w:divBdr>
            </w:div>
            <w:div w:id="1978298143">
              <w:marLeft w:val="0"/>
              <w:marRight w:val="0"/>
              <w:marTop w:val="0"/>
              <w:marBottom w:val="90"/>
              <w:divBdr>
                <w:top w:val="none" w:sz="0" w:space="0" w:color="auto"/>
                <w:left w:val="none" w:sz="0" w:space="0" w:color="auto"/>
                <w:bottom w:val="none" w:sz="0" w:space="0" w:color="auto"/>
                <w:right w:val="none" w:sz="0" w:space="0" w:color="auto"/>
              </w:divBdr>
            </w:div>
            <w:div w:id="1298875211">
              <w:marLeft w:val="0"/>
              <w:marRight w:val="0"/>
              <w:marTop w:val="280"/>
              <w:marBottom w:val="280"/>
              <w:divBdr>
                <w:top w:val="none" w:sz="0" w:space="0" w:color="auto"/>
                <w:left w:val="none" w:sz="0" w:space="0" w:color="auto"/>
                <w:bottom w:val="none" w:sz="0" w:space="0" w:color="auto"/>
                <w:right w:val="none" w:sz="0" w:space="0" w:color="auto"/>
              </w:divBdr>
            </w:div>
            <w:div w:id="66265953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wi.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n.uwi.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uwi.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ona.uwi.edu/" TargetMode="External"/><Relationship Id="rId4" Type="http://schemas.openxmlformats.org/officeDocument/2006/relationships/settings" Target="settings.xml"/><Relationship Id="rId9" Type="http://schemas.openxmlformats.org/officeDocument/2006/relationships/hyperlink" Target="http://cavehill.uwi.edu/" TargetMode="External"/><Relationship Id="rId14" Type="http://schemas.openxmlformats.org/officeDocument/2006/relationships/hyperlink" Target="mailto:marketing.communications@sta.uw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07FCB-0C3A-48E8-9FCB-DC30C190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Shyvonne Williams</dc:creator>
  <cp:lastModifiedBy>Deena Daniel</cp:lastModifiedBy>
  <cp:revision>2</cp:revision>
  <cp:lastPrinted>2020-06-29T20:02:00Z</cp:lastPrinted>
  <dcterms:created xsi:type="dcterms:W3CDTF">2020-06-30T15:51:00Z</dcterms:created>
  <dcterms:modified xsi:type="dcterms:W3CDTF">2020-06-30T15:51:00Z</dcterms:modified>
</cp:coreProperties>
</file>