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F263" w14:textId="77777777" w:rsidR="00DA7BF3" w:rsidRPr="00790E4A" w:rsidRDefault="00726FC9" w:rsidP="000C5398">
      <w:pPr>
        <w:spacing w:before="100" w:beforeAutospacing="1" w:after="0"/>
        <w:jc w:val="center"/>
        <w:rPr>
          <w:b/>
          <w:sz w:val="32"/>
        </w:rPr>
      </w:pPr>
      <w:r w:rsidRPr="00790E4A">
        <w:rPr>
          <w:b/>
          <w:noProof/>
          <w:sz w:val="32"/>
          <w:lang w:eastAsia="en-GB"/>
        </w:rPr>
        <w:drawing>
          <wp:inline distT="0" distB="0" distL="0" distR="0" wp14:anchorId="694E6A67" wp14:editId="0054CDE2">
            <wp:extent cx="1314450" cy="600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a:ln>
                      <a:noFill/>
                    </a:ln>
                  </pic:spPr>
                </pic:pic>
              </a:graphicData>
            </a:graphic>
          </wp:inline>
        </w:drawing>
      </w:r>
    </w:p>
    <w:p w14:paraId="3F348A72" w14:textId="77777777" w:rsidR="00C84198" w:rsidRPr="00790E4A" w:rsidRDefault="0007408E" w:rsidP="00BC4782">
      <w:pPr>
        <w:spacing w:before="960"/>
        <w:jc w:val="center"/>
        <w:rPr>
          <w:sz w:val="32"/>
        </w:rPr>
      </w:pPr>
      <w:r w:rsidRPr="00790E4A">
        <w:rPr>
          <w:b/>
          <w:sz w:val="32"/>
        </w:rPr>
        <w:t xml:space="preserve">Contracting </w:t>
      </w:r>
      <w:r w:rsidR="00F118D3" w:rsidRPr="00790E4A">
        <w:rPr>
          <w:b/>
          <w:sz w:val="32"/>
        </w:rPr>
        <w:t>Authority</w:t>
      </w:r>
      <w:r w:rsidR="00F118D3" w:rsidRPr="00790E4A">
        <w:rPr>
          <w:sz w:val="32"/>
        </w:rPr>
        <w:t>:</w:t>
      </w:r>
      <w:r w:rsidR="0088168E" w:rsidRPr="00790E4A">
        <w:rPr>
          <w:sz w:val="32"/>
        </w:rPr>
        <w:t xml:space="preserve"> </w:t>
      </w:r>
      <w:r w:rsidR="009A18A9" w:rsidRPr="00790E4A">
        <w:rPr>
          <w:sz w:val="32"/>
        </w:rPr>
        <w:t>European Commission</w:t>
      </w:r>
    </w:p>
    <w:p w14:paraId="5DB00005" w14:textId="15EE9BD2" w:rsidR="00F452B6" w:rsidRPr="00790E4A" w:rsidRDefault="00F452B6" w:rsidP="003C3B20">
      <w:pPr>
        <w:pStyle w:val="Title"/>
        <w:spacing w:before="600"/>
        <w:outlineLvl w:val="0"/>
        <w:rPr>
          <w:b w:val="0"/>
          <w:sz w:val="32"/>
        </w:rPr>
      </w:pPr>
      <w:permStart w:id="663759181" w:edGrp="everyone"/>
      <w:permEnd w:id="663759181"/>
      <w:r w:rsidRPr="00790E4A">
        <w:rPr>
          <w:b w:val="0"/>
          <w:sz w:val="32"/>
        </w:rPr>
        <w:t>ACP digital financial services (</w:t>
      </w:r>
      <w:r w:rsidR="0069189D" w:rsidRPr="00790E4A">
        <w:rPr>
          <w:b w:val="0"/>
          <w:sz w:val="32"/>
        </w:rPr>
        <w:t>Digital4Inclusion</w:t>
      </w:r>
      <w:r w:rsidRPr="00790E4A">
        <w:rPr>
          <w:b w:val="0"/>
          <w:sz w:val="32"/>
        </w:rPr>
        <w:t>)</w:t>
      </w:r>
    </w:p>
    <w:p w14:paraId="43FD9A08" w14:textId="77777777" w:rsidR="00491F8A" w:rsidRPr="00790E4A" w:rsidRDefault="00914130" w:rsidP="00491F8A">
      <w:pPr>
        <w:pStyle w:val="SubTitle1"/>
        <w:spacing w:before="480"/>
        <w:rPr>
          <w:sz w:val="32"/>
          <w:szCs w:val="32"/>
        </w:rPr>
      </w:pPr>
      <w:r w:rsidRPr="00790E4A">
        <w:rPr>
          <w:sz w:val="32"/>
          <w:szCs w:val="32"/>
        </w:rPr>
        <w:t xml:space="preserve">Guidelines </w:t>
      </w:r>
      <w:r w:rsidR="0007408E" w:rsidRPr="00790E4A">
        <w:rPr>
          <w:sz w:val="32"/>
          <w:szCs w:val="32"/>
        </w:rPr>
        <w:t>for grant</w:t>
      </w:r>
      <w:r w:rsidR="00440A3B" w:rsidRPr="00790E4A">
        <w:rPr>
          <w:sz w:val="32"/>
          <w:szCs w:val="32"/>
        </w:rPr>
        <w:t xml:space="preserve"> </w:t>
      </w:r>
      <w:r w:rsidR="0007408E" w:rsidRPr="00790E4A">
        <w:rPr>
          <w:sz w:val="32"/>
          <w:szCs w:val="32"/>
        </w:rPr>
        <w:t>applicants</w:t>
      </w:r>
    </w:p>
    <w:p w14:paraId="730AF30E" w14:textId="77777777" w:rsidR="00976F89" w:rsidRPr="00790E4A" w:rsidRDefault="0005036C" w:rsidP="007C7101">
      <w:pPr>
        <w:jc w:val="center"/>
        <w:rPr>
          <w:sz w:val="32"/>
          <w:szCs w:val="32"/>
        </w:rPr>
      </w:pPr>
      <w:proofErr w:type="gramStart"/>
      <w:r w:rsidRPr="00790E4A">
        <w:rPr>
          <w:sz w:val="32"/>
          <w:szCs w:val="32"/>
        </w:rPr>
        <w:t>11</w:t>
      </w:r>
      <w:r w:rsidR="00976F89" w:rsidRPr="00790E4A">
        <w:rPr>
          <w:sz w:val="32"/>
          <w:szCs w:val="32"/>
          <w:vertAlign w:val="superscript"/>
        </w:rPr>
        <w:t>th</w:t>
      </w:r>
      <w:proofErr w:type="gramEnd"/>
      <w:r w:rsidR="00976F89" w:rsidRPr="00790E4A">
        <w:rPr>
          <w:sz w:val="32"/>
          <w:szCs w:val="32"/>
        </w:rPr>
        <w:t xml:space="preserve"> European Development Fund</w:t>
      </w:r>
      <w:r w:rsidR="00976F89" w:rsidRPr="00790E4A">
        <w:rPr>
          <w:rStyle w:val="FootnoteReference"/>
          <w:sz w:val="32"/>
          <w:szCs w:val="32"/>
        </w:rPr>
        <w:footnoteReference w:id="2"/>
      </w:r>
    </w:p>
    <w:p w14:paraId="061B4B3D" w14:textId="77777777" w:rsidR="006225E8" w:rsidRPr="00790E4A" w:rsidRDefault="00655455" w:rsidP="007C7101">
      <w:pPr>
        <w:pStyle w:val="SubTitle2"/>
        <w:rPr>
          <w:b w:val="0"/>
          <w:noProof/>
          <w:szCs w:val="32"/>
        </w:rPr>
      </w:pPr>
      <w:r w:rsidRPr="00790E4A">
        <w:rPr>
          <w:b w:val="0"/>
          <w:szCs w:val="32"/>
        </w:rPr>
        <w:t>Reference</w:t>
      </w:r>
      <w:proofErr w:type="gramStart"/>
      <w:r w:rsidRPr="00790E4A">
        <w:rPr>
          <w:b w:val="0"/>
          <w:szCs w:val="32"/>
        </w:rPr>
        <w:t>:</w:t>
      </w:r>
      <w:proofErr w:type="gramEnd"/>
      <w:r w:rsidRPr="00790E4A">
        <w:rPr>
          <w:b w:val="0"/>
          <w:szCs w:val="32"/>
        </w:rPr>
        <w:br/>
      </w:r>
      <w:proofErr w:type="spellStart"/>
      <w:r w:rsidRPr="00790E4A">
        <w:rPr>
          <w:b w:val="0"/>
          <w:szCs w:val="32"/>
        </w:rPr>
        <w:t>EuropeAid</w:t>
      </w:r>
      <w:proofErr w:type="spellEnd"/>
      <w:r w:rsidRPr="00790E4A">
        <w:rPr>
          <w:b w:val="0"/>
          <w:szCs w:val="32"/>
        </w:rPr>
        <w:t>/</w:t>
      </w:r>
      <w:r w:rsidR="00250C46" w:rsidRPr="00790E4A">
        <w:rPr>
          <w:b w:val="0"/>
          <w:noProof/>
          <w:szCs w:val="32"/>
        </w:rPr>
        <w:t>161066</w:t>
      </w:r>
      <w:r w:rsidRPr="00790E4A">
        <w:rPr>
          <w:b w:val="0"/>
          <w:szCs w:val="32"/>
        </w:rPr>
        <w:t>/</w:t>
      </w:r>
      <w:r w:rsidRPr="00790E4A">
        <w:rPr>
          <w:b w:val="0"/>
          <w:noProof/>
          <w:szCs w:val="32"/>
        </w:rPr>
        <w:t>DH/</w:t>
      </w:r>
      <w:r w:rsidR="00F2697F" w:rsidRPr="00790E4A">
        <w:rPr>
          <w:b w:val="0"/>
          <w:noProof/>
          <w:szCs w:val="32"/>
        </w:rPr>
        <w:t>ACT</w:t>
      </w:r>
      <w:r w:rsidRPr="00790E4A">
        <w:rPr>
          <w:b w:val="0"/>
          <w:noProof/>
          <w:szCs w:val="32"/>
        </w:rPr>
        <w:t>/</w:t>
      </w:r>
      <w:r w:rsidR="00B32E4B" w:rsidRPr="00790E4A">
        <w:rPr>
          <w:b w:val="0"/>
          <w:noProof/>
          <w:szCs w:val="32"/>
        </w:rPr>
        <w:t>Multi</w:t>
      </w:r>
    </w:p>
    <w:p w14:paraId="60220D0B" w14:textId="77777777" w:rsidR="008D1E4D" w:rsidRPr="00790E4A" w:rsidRDefault="007377DD" w:rsidP="007C7101">
      <w:pPr>
        <w:pStyle w:val="SubTitle2"/>
        <w:spacing w:after="120"/>
        <w:rPr>
          <w:b w:val="0"/>
          <w:noProof/>
          <w:szCs w:val="32"/>
        </w:rPr>
      </w:pPr>
      <w:r w:rsidRPr="00790E4A">
        <w:rPr>
          <w:b w:val="0"/>
          <w:noProof/>
          <w:szCs w:val="32"/>
        </w:rPr>
        <w:t xml:space="preserve">Deadline for </w:t>
      </w:r>
      <w:r w:rsidR="006A7719" w:rsidRPr="00790E4A">
        <w:rPr>
          <w:b w:val="0"/>
          <w:noProof/>
          <w:szCs w:val="32"/>
        </w:rPr>
        <w:t>submission</w:t>
      </w:r>
      <w:r w:rsidR="009A18A9" w:rsidRPr="00790E4A">
        <w:rPr>
          <w:rStyle w:val="FootnoteReference"/>
          <w:b w:val="0"/>
          <w:sz w:val="32"/>
          <w:szCs w:val="32"/>
        </w:rPr>
        <w:footnoteReference w:id="3"/>
      </w:r>
      <w:r w:rsidR="006A7719" w:rsidRPr="00790E4A">
        <w:rPr>
          <w:b w:val="0"/>
          <w:noProof/>
          <w:szCs w:val="32"/>
        </w:rPr>
        <w:t xml:space="preserve"> </w:t>
      </w:r>
      <w:r w:rsidRPr="00790E4A">
        <w:rPr>
          <w:b w:val="0"/>
          <w:noProof/>
          <w:szCs w:val="32"/>
        </w:rPr>
        <w:t xml:space="preserve">of </w:t>
      </w:r>
      <w:r w:rsidR="00BC1CD4" w:rsidRPr="00790E4A">
        <w:rPr>
          <w:b w:val="0"/>
          <w:noProof/>
          <w:szCs w:val="32"/>
        </w:rPr>
        <w:t>c</w:t>
      </w:r>
      <w:r w:rsidR="009A18A9" w:rsidRPr="00790E4A">
        <w:rPr>
          <w:b w:val="0"/>
          <w:noProof/>
          <w:szCs w:val="32"/>
        </w:rPr>
        <w:t xml:space="preserve">oncept </w:t>
      </w:r>
      <w:r w:rsidR="00BC1CD4" w:rsidRPr="00790E4A">
        <w:rPr>
          <w:b w:val="0"/>
          <w:noProof/>
          <w:szCs w:val="32"/>
        </w:rPr>
        <w:t>n</w:t>
      </w:r>
      <w:r w:rsidR="009A18A9" w:rsidRPr="00790E4A">
        <w:rPr>
          <w:b w:val="0"/>
          <w:noProof/>
          <w:szCs w:val="32"/>
        </w:rPr>
        <w:t>ote</w:t>
      </w:r>
      <w:r w:rsidR="00CC28AF" w:rsidRPr="00790E4A">
        <w:rPr>
          <w:b w:val="0"/>
          <w:noProof/>
          <w:szCs w:val="32"/>
        </w:rPr>
        <w:t>s</w:t>
      </w:r>
      <w:r w:rsidRPr="00790E4A">
        <w:rPr>
          <w:b w:val="0"/>
          <w:noProof/>
          <w:szCs w:val="32"/>
        </w:rPr>
        <w:t>:</w:t>
      </w:r>
    </w:p>
    <w:p w14:paraId="155B4D71" w14:textId="77777777" w:rsidR="007E5210" w:rsidRPr="00790E4A" w:rsidRDefault="007E5210" w:rsidP="007C7101">
      <w:pPr>
        <w:pStyle w:val="SubTitle2"/>
        <w:spacing w:after="120"/>
        <w:rPr>
          <w:b w:val="0"/>
          <w:noProof/>
          <w:szCs w:val="32"/>
        </w:rPr>
      </w:pPr>
    </w:p>
    <w:p w14:paraId="6AB6B7D9" w14:textId="68F8C2DF" w:rsidR="00D8316F" w:rsidRPr="00790E4A" w:rsidRDefault="007C5C43" w:rsidP="007C7101">
      <w:pPr>
        <w:pStyle w:val="SubTitle2"/>
        <w:rPr>
          <w:noProof/>
          <w:szCs w:val="32"/>
        </w:rPr>
      </w:pPr>
      <w:r w:rsidRPr="00790E4A">
        <w:rPr>
          <w:noProof/>
          <w:szCs w:val="32"/>
        </w:rPr>
        <w:t>01/10</w:t>
      </w:r>
      <w:r w:rsidR="003879D4" w:rsidRPr="00790E4A">
        <w:rPr>
          <w:noProof/>
          <w:szCs w:val="32"/>
        </w:rPr>
        <w:t>/2019</w:t>
      </w:r>
      <w:r w:rsidR="00D8316F" w:rsidRPr="00790E4A">
        <w:rPr>
          <w:noProof/>
          <w:szCs w:val="32"/>
        </w:rPr>
        <w:t xml:space="preserve"> at </w:t>
      </w:r>
      <w:r w:rsidR="00DE5FBE" w:rsidRPr="00790E4A">
        <w:rPr>
          <w:noProof/>
          <w:szCs w:val="32"/>
        </w:rPr>
        <w:t>12</w:t>
      </w:r>
      <w:r w:rsidR="00D8316F" w:rsidRPr="00790E4A">
        <w:rPr>
          <w:noProof/>
          <w:szCs w:val="32"/>
        </w:rPr>
        <w:t>:00 (Brussels date and time)</w:t>
      </w:r>
    </w:p>
    <w:p w14:paraId="7EB7EAD3" w14:textId="77777777" w:rsidR="00417439" w:rsidRPr="00790E4A" w:rsidRDefault="00BB7053" w:rsidP="000C5398">
      <w:pPr>
        <w:pStyle w:val="SubTitle2"/>
        <w:rPr>
          <w:sz w:val="24"/>
          <w:szCs w:val="24"/>
        </w:rPr>
      </w:pPr>
      <w:r w:rsidRPr="00790E4A">
        <w:rPr>
          <w:b w:val="0"/>
          <w:sz w:val="24"/>
          <w:szCs w:val="24"/>
        </w:rPr>
        <w:t>(</w:t>
      </w:r>
      <w:proofErr w:type="gramStart"/>
      <w:r w:rsidRPr="00790E4A">
        <w:rPr>
          <w:b w:val="0"/>
          <w:sz w:val="24"/>
          <w:szCs w:val="24"/>
        </w:rPr>
        <w:t>in</w:t>
      </w:r>
      <w:proofErr w:type="gramEnd"/>
      <w:r w:rsidRPr="00790E4A">
        <w:rPr>
          <w:b w:val="0"/>
          <w:sz w:val="24"/>
          <w:szCs w:val="24"/>
        </w:rPr>
        <w:t xml:space="preserve"> order to convert to local time click </w:t>
      </w:r>
      <w:hyperlink r:id="rId9" w:history="1">
        <w:r w:rsidRPr="00790E4A">
          <w:rPr>
            <w:rStyle w:val="Hyperlink"/>
            <w:sz w:val="24"/>
            <w:szCs w:val="24"/>
          </w:rPr>
          <w:t>here</w:t>
        </w:r>
      </w:hyperlink>
      <w:r w:rsidR="00AD680B" w:rsidRPr="00790E4A">
        <w:rPr>
          <w:rStyle w:val="FootnoteReference"/>
          <w:szCs w:val="24"/>
        </w:rPr>
        <w:footnoteReference w:id="4"/>
      </w:r>
      <w:r w:rsidRPr="00790E4A">
        <w:rPr>
          <w:sz w:val="24"/>
          <w:szCs w:val="24"/>
        </w:rPr>
        <w:t>)</w:t>
      </w:r>
    </w:p>
    <w:p w14:paraId="70B8AF8A" w14:textId="77777777" w:rsidR="00417439" w:rsidRPr="00790E4A" w:rsidRDefault="00417439" w:rsidP="00AD680B">
      <w:pPr>
        <w:pStyle w:val="SubTitle2"/>
        <w:rPr>
          <w:sz w:val="24"/>
          <w:szCs w:val="24"/>
        </w:rPr>
      </w:pPr>
    </w:p>
    <w:p w14:paraId="783329F4" w14:textId="77777777" w:rsidR="00B3005B" w:rsidRPr="00790E4A" w:rsidRDefault="00B3005B" w:rsidP="000C5398">
      <w:pPr>
        <w:pStyle w:val="SubTitle1"/>
        <w:jc w:val="both"/>
        <w:rPr>
          <w:sz w:val="28"/>
          <w:szCs w:val="28"/>
        </w:rPr>
      </w:pPr>
    </w:p>
    <w:p w14:paraId="5DDD7A56" w14:textId="77777777" w:rsidR="008729E3" w:rsidRPr="00790E4A" w:rsidRDefault="008729E3" w:rsidP="008729E3">
      <w:pPr>
        <w:pStyle w:val="SubTitle2"/>
      </w:pPr>
    </w:p>
    <w:p w14:paraId="14AB2975" w14:textId="77777777" w:rsidR="008729E3" w:rsidRPr="00790E4A" w:rsidRDefault="008729E3" w:rsidP="008729E3">
      <w:pPr>
        <w:pStyle w:val="SubTitle2"/>
      </w:pPr>
    </w:p>
    <w:p w14:paraId="05623CC8" w14:textId="77777777" w:rsidR="008729E3" w:rsidRPr="00790E4A" w:rsidRDefault="008729E3" w:rsidP="008729E3">
      <w:pPr>
        <w:pStyle w:val="SubTitle2"/>
      </w:pPr>
    </w:p>
    <w:p w14:paraId="24C27EE1" w14:textId="77777777" w:rsidR="008729E3" w:rsidRPr="00790E4A" w:rsidRDefault="008729E3" w:rsidP="008729E3">
      <w:pPr>
        <w:pStyle w:val="SubTitle2"/>
      </w:pPr>
    </w:p>
    <w:p w14:paraId="548A3662" w14:textId="77777777" w:rsidR="00AF4340" w:rsidRPr="00790E4A" w:rsidRDefault="00E7584B" w:rsidP="00AF4340">
      <w:pPr>
        <w:pStyle w:val="SubTitle1"/>
        <w:tabs>
          <w:tab w:val="left" w:pos="726"/>
          <w:tab w:val="center" w:pos="4677"/>
        </w:tabs>
        <w:jc w:val="left"/>
        <w:rPr>
          <w:sz w:val="28"/>
          <w:szCs w:val="28"/>
        </w:rPr>
      </w:pPr>
      <w:r w:rsidRPr="00790E4A">
        <w:rPr>
          <w:sz w:val="28"/>
          <w:szCs w:val="28"/>
        </w:rPr>
        <w:lastRenderedPageBreak/>
        <w:tab/>
      </w:r>
      <w:r w:rsidRPr="00790E4A">
        <w:rPr>
          <w:sz w:val="28"/>
          <w:szCs w:val="28"/>
        </w:rPr>
        <w:tab/>
      </w:r>
      <w:r w:rsidR="007857D2" w:rsidRPr="00790E4A">
        <w:rPr>
          <w:sz w:val="28"/>
          <w:szCs w:val="28"/>
        </w:rPr>
        <w:t>NOTICE</w:t>
      </w:r>
    </w:p>
    <w:p w14:paraId="555533BA" w14:textId="77777777" w:rsidR="00AF4340" w:rsidRPr="00790E4A" w:rsidRDefault="00AF4340" w:rsidP="00356F70">
      <w:pPr>
        <w:pStyle w:val="SubTitle2"/>
        <w:jc w:val="both"/>
        <w:rPr>
          <w:b w:val="0"/>
          <w:sz w:val="22"/>
          <w:szCs w:val="22"/>
        </w:rPr>
      </w:pPr>
      <w:proofErr w:type="gramStart"/>
      <w:r w:rsidRPr="00790E4A">
        <w:rPr>
          <w:b w:val="0"/>
          <w:sz w:val="22"/>
          <w:szCs w:val="22"/>
        </w:rPr>
        <w:t>These  guidelines</w:t>
      </w:r>
      <w:proofErr w:type="gramEnd"/>
      <w:r w:rsidRPr="00790E4A">
        <w:rPr>
          <w:b w:val="0"/>
          <w:sz w:val="22"/>
          <w:szCs w:val="22"/>
        </w:rPr>
        <w:t xml:space="preserve">  are  published  in  English and  French.  </w:t>
      </w:r>
      <w:proofErr w:type="gramStart"/>
      <w:r w:rsidRPr="00790E4A">
        <w:rPr>
          <w:b w:val="0"/>
          <w:sz w:val="22"/>
          <w:szCs w:val="22"/>
        </w:rPr>
        <w:t>In  case</w:t>
      </w:r>
      <w:proofErr w:type="gramEnd"/>
      <w:r w:rsidRPr="00790E4A">
        <w:rPr>
          <w:b w:val="0"/>
          <w:sz w:val="22"/>
          <w:szCs w:val="22"/>
        </w:rPr>
        <w:t xml:space="preserve">  of  any  discrepancy between  the  linguistic versions of this call, the English version will prevail.</w:t>
      </w:r>
    </w:p>
    <w:p w14:paraId="40AE5683" w14:textId="77777777" w:rsidR="007E5210" w:rsidRPr="00790E4A" w:rsidRDefault="0052492E" w:rsidP="00356F70">
      <w:pPr>
        <w:pStyle w:val="SubTitle2"/>
        <w:jc w:val="both"/>
        <w:rPr>
          <w:b w:val="0"/>
          <w:sz w:val="22"/>
          <w:szCs w:val="22"/>
        </w:rPr>
      </w:pPr>
      <w:r w:rsidRPr="00790E4A">
        <w:rPr>
          <w:b w:val="0"/>
          <w:sz w:val="22"/>
          <w:szCs w:val="22"/>
        </w:rPr>
        <w:t xml:space="preserve">This is a restricted </w:t>
      </w:r>
      <w:r w:rsidR="00F437C2" w:rsidRPr="00790E4A">
        <w:rPr>
          <w:b w:val="0"/>
          <w:sz w:val="22"/>
          <w:szCs w:val="22"/>
        </w:rPr>
        <w:t>c</w:t>
      </w:r>
      <w:r w:rsidRPr="00790E4A">
        <w:rPr>
          <w:b w:val="0"/>
          <w:sz w:val="22"/>
          <w:szCs w:val="22"/>
        </w:rPr>
        <w:t xml:space="preserve">all for </w:t>
      </w:r>
      <w:r w:rsidR="00F437C2" w:rsidRPr="00790E4A">
        <w:rPr>
          <w:b w:val="0"/>
          <w:sz w:val="22"/>
          <w:szCs w:val="22"/>
        </w:rPr>
        <w:t>p</w:t>
      </w:r>
      <w:r w:rsidRPr="00790E4A">
        <w:rPr>
          <w:b w:val="0"/>
          <w:sz w:val="22"/>
          <w:szCs w:val="22"/>
        </w:rPr>
        <w:t xml:space="preserve">roposals. In the first instance, only </w:t>
      </w:r>
      <w:r w:rsidR="00F437C2" w:rsidRPr="00790E4A">
        <w:rPr>
          <w:b w:val="0"/>
          <w:sz w:val="22"/>
          <w:szCs w:val="22"/>
        </w:rPr>
        <w:t>c</w:t>
      </w:r>
      <w:r w:rsidRPr="00790E4A">
        <w:rPr>
          <w:b w:val="0"/>
          <w:sz w:val="22"/>
          <w:szCs w:val="22"/>
        </w:rPr>
        <w:t xml:space="preserve">oncept </w:t>
      </w:r>
      <w:r w:rsidR="00F437C2" w:rsidRPr="00790E4A">
        <w:rPr>
          <w:b w:val="0"/>
          <w:sz w:val="22"/>
          <w:szCs w:val="22"/>
        </w:rPr>
        <w:t>n</w:t>
      </w:r>
      <w:r w:rsidRPr="00790E4A">
        <w:rPr>
          <w:b w:val="0"/>
          <w:sz w:val="22"/>
          <w:szCs w:val="22"/>
        </w:rPr>
        <w:t xml:space="preserve">otes </w:t>
      </w:r>
      <w:r w:rsidR="00250C46" w:rsidRPr="00790E4A">
        <w:rPr>
          <w:b w:val="0"/>
          <w:sz w:val="22"/>
          <w:szCs w:val="22"/>
        </w:rPr>
        <w:t xml:space="preserve">(Part A of the grant application form) </w:t>
      </w:r>
      <w:proofErr w:type="gramStart"/>
      <w:r w:rsidRPr="00790E4A">
        <w:rPr>
          <w:b w:val="0"/>
          <w:sz w:val="22"/>
          <w:szCs w:val="22"/>
        </w:rPr>
        <w:t>must be submitted</w:t>
      </w:r>
      <w:proofErr w:type="gramEnd"/>
      <w:r w:rsidRPr="00790E4A">
        <w:rPr>
          <w:b w:val="0"/>
          <w:sz w:val="22"/>
          <w:szCs w:val="22"/>
        </w:rPr>
        <w:t xml:space="preserve"> for evaluation. Thereafter, </w:t>
      </w:r>
      <w:r w:rsidR="003153CB" w:rsidRPr="00790E4A">
        <w:rPr>
          <w:b w:val="0"/>
          <w:sz w:val="22"/>
          <w:szCs w:val="22"/>
        </w:rPr>
        <w:t>lead a</w:t>
      </w:r>
      <w:r w:rsidRPr="00790E4A">
        <w:rPr>
          <w:b w:val="0"/>
          <w:sz w:val="22"/>
          <w:szCs w:val="22"/>
        </w:rPr>
        <w:t xml:space="preserve">pplicants who have been pre-selected </w:t>
      </w:r>
      <w:proofErr w:type="gramStart"/>
      <w:r w:rsidRPr="00790E4A">
        <w:rPr>
          <w:b w:val="0"/>
          <w:sz w:val="22"/>
          <w:szCs w:val="22"/>
        </w:rPr>
        <w:t>will be invited</w:t>
      </w:r>
      <w:proofErr w:type="gramEnd"/>
      <w:r w:rsidRPr="00790E4A">
        <w:rPr>
          <w:b w:val="0"/>
          <w:sz w:val="22"/>
          <w:szCs w:val="22"/>
        </w:rPr>
        <w:t xml:space="preserve"> to submit a </w:t>
      </w:r>
      <w:r w:rsidR="00F437C2" w:rsidRPr="00790E4A">
        <w:rPr>
          <w:b w:val="0"/>
          <w:sz w:val="22"/>
          <w:szCs w:val="22"/>
        </w:rPr>
        <w:t>f</w:t>
      </w:r>
      <w:r w:rsidRPr="00790E4A">
        <w:rPr>
          <w:b w:val="0"/>
          <w:sz w:val="22"/>
          <w:szCs w:val="22"/>
        </w:rPr>
        <w:t xml:space="preserve">ull </w:t>
      </w:r>
      <w:r w:rsidR="00F437C2" w:rsidRPr="00790E4A">
        <w:rPr>
          <w:b w:val="0"/>
          <w:sz w:val="22"/>
          <w:szCs w:val="22"/>
        </w:rPr>
        <w:t>a</w:t>
      </w:r>
      <w:r w:rsidRPr="00790E4A">
        <w:rPr>
          <w:b w:val="0"/>
          <w:sz w:val="22"/>
          <w:szCs w:val="22"/>
        </w:rPr>
        <w:t xml:space="preserve">pplication. </w:t>
      </w:r>
      <w:r w:rsidR="00D830C7" w:rsidRPr="00790E4A">
        <w:rPr>
          <w:b w:val="0"/>
          <w:sz w:val="22"/>
          <w:szCs w:val="22"/>
        </w:rPr>
        <w:t>After</w:t>
      </w:r>
      <w:r w:rsidRPr="00790E4A">
        <w:rPr>
          <w:b w:val="0"/>
          <w:sz w:val="22"/>
          <w:szCs w:val="22"/>
        </w:rPr>
        <w:t xml:space="preserve"> the evaluation of the </w:t>
      </w:r>
      <w:r w:rsidR="003D1DD6" w:rsidRPr="00790E4A">
        <w:rPr>
          <w:b w:val="0"/>
          <w:sz w:val="22"/>
          <w:szCs w:val="22"/>
        </w:rPr>
        <w:t>f</w:t>
      </w:r>
      <w:r w:rsidRPr="00790E4A">
        <w:rPr>
          <w:b w:val="0"/>
          <w:sz w:val="22"/>
          <w:szCs w:val="22"/>
        </w:rPr>
        <w:t xml:space="preserve">ull </w:t>
      </w:r>
      <w:r w:rsidR="003D1DD6" w:rsidRPr="00790E4A">
        <w:rPr>
          <w:b w:val="0"/>
          <w:sz w:val="22"/>
          <w:szCs w:val="22"/>
        </w:rPr>
        <w:t>a</w:t>
      </w:r>
      <w:r w:rsidRPr="00790E4A">
        <w:rPr>
          <w:b w:val="0"/>
          <w:sz w:val="22"/>
          <w:szCs w:val="22"/>
        </w:rPr>
        <w:t xml:space="preserve">pplications, an eligibility check will be performed for </w:t>
      </w:r>
      <w:proofErr w:type="gramStart"/>
      <w:r w:rsidRPr="00790E4A">
        <w:rPr>
          <w:b w:val="0"/>
          <w:sz w:val="22"/>
          <w:szCs w:val="22"/>
        </w:rPr>
        <w:t>those which</w:t>
      </w:r>
      <w:proofErr w:type="gramEnd"/>
      <w:r w:rsidRPr="00790E4A">
        <w:rPr>
          <w:b w:val="0"/>
          <w:sz w:val="22"/>
          <w:szCs w:val="22"/>
        </w:rPr>
        <w:t xml:space="preserve"> </w:t>
      </w:r>
      <w:r w:rsidR="00D830C7" w:rsidRPr="00790E4A">
        <w:rPr>
          <w:b w:val="0"/>
          <w:sz w:val="22"/>
          <w:szCs w:val="22"/>
        </w:rPr>
        <w:t xml:space="preserve">have been </w:t>
      </w:r>
      <w:r w:rsidRPr="00790E4A">
        <w:rPr>
          <w:b w:val="0"/>
          <w:sz w:val="22"/>
          <w:szCs w:val="22"/>
        </w:rPr>
        <w:t xml:space="preserve">provisionally selected. </w:t>
      </w:r>
      <w:r w:rsidR="001D2826" w:rsidRPr="00790E4A">
        <w:rPr>
          <w:b w:val="0"/>
          <w:sz w:val="22"/>
          <w:szCs w:val="22"/>
        </w:rPr>
        <w:t>Eligibility</w:t>
      </w:r>
      <w:r w:rsidRPr="00790E4A">
        <w:rPr>
          <w:b w:val="0"/>
          <w:sz w:val="22"/>
          <w:szCs w:val="22"/>
        </w:rPr>
        <w:t xml:space="preserve"> will be </w:t>
      </w:r>
      <w:r w:rsidR="001D2826" w:rsidRPr="00790E4A">
        <w:rPr>
          <w:b w:val="0"/>
          <w:sz w:val="22"/>
          <w:szCs w:val="22"/>
        </w:rPr>
        <w:t xml:space="preserve">checked </w:t>
      </w:r>
      <w:proofErr w:type="gramStart"/>
      <w:r w:rsidRPr="00790E4A">
        <w:rPr>
          <w:b w:val="0"/>
          <w:sz w:val="22"/>
          <w:szCs w:val="22"/>
        </w:rPr>
        <w:t>on the basis of</w:t>
      </w:r>
      <w:proofErr w:type="gramEnd"/>
      <w:r w:rsidRPr="00790E4A">
        <w:rPr>
          <w:b w:val="0"/>
          <w:sz w:val="22"/>
          <w:szCs w:val="22"/>
        </w:rPr>
        <w:t xml:space="preserve"> the supporting documents requested by the Contracting Authority</w:t>
      </w:r>
      <w:r w:rsidR="009D29CA" w:rsidRPr="00790E4A">
        <w:rPr>
          <w:b w:val="0"/>
          <w:sz w:val="22"/>
          <w:szCs w:val="22"/>
        </w:rPr>
        <w:t xml:space="preserve"> and</w:t>
      </w:r>
      <w:r w:rsidRPr="00790E4A">
        <w:rPr>
          <w:b w:val="0"/>
          <w:sz w:val="22"/>
          <w:szCs w:val="22"/>
        </w:rPr>
        <w:t xml:space="preserve"> the signed </w:t>
      </w:r>
      <w:r w:rsidR="00A016F9" w:rsidRPr="00790E4A">
        <w:rPr>
          <w:b w:val="0"/>
          <w:sz w:val="22"/>
          <w:szCs w:val="22"/>
        </w:rPr>
        <w:t>‘</w:t>
      </w:r>
      <w:r w:rsidR="00F437C2" w:rsidRPr="00790E4A">
        <w:rPr>
          <w:b w:val="0"/>
          <w:sz w:val="22"/>
          <w:szCs w:val="22"/>
        </w:rPr>
        <w:t>d</w:t>
      </w:r>
      <w:r w:rsidRPr="00790E4A">
        <w:rPr>
          <w:b w:val="0"/>
          <w:sz w:val="22"/>
          <w:szCs w:val="22"/>
        </w:rPr>
        <w:t xml:space="preserve">eclaration by the </w:t>
      </w:r>
      <w:r w:rsidR="003153CB" w:rsidRPr="00790E4A">
        <w:rPr>
          <w:b w:val="0"/>
          <w:sz w:val="22"/>
          <w:szCs w:val="22"/>
        </w:rPr>
        <w:t>lead a</w:t>
      </w:r>
      <w:r w:rsidRPr="00790E4A">
        <w:rPr>
          <w:b w:val="0"/>
          <w:sz w:val="22"/>
          <w:szCs w:val="22"/>
        </w:rPr>
        <w:t>pplicant</w:t>
      </w:r>
      <w:r w:rsidR="00A016F9" w:rsidRPr="00790E4A">
        <w:rPr>
          <w:b w:val="0"/>
          <w:sz w:val="22"/>
          <w:szCs w:val="22"/>
        </w:rPr>
        <w:t>’</w:t>
      </w:r>
      <w:r w:rsidRPr="00790E4A">
        <w:rPr>
          <w:b w:val="0"/>
          <w:sz w:val="22"/>
          <w:szCs w:val="22"/>
        </w:rPr>
        <w:t xml:space="preserve"> sen</w:t>
      </w:r>
      <w:r w:rsidR="00F77D44" w:rsidRPr="00790E4A">
        <w:rPr>
          <w:b w:val="0"/>
          <w:sz w:val="22"/>
          <w:szCs w:val="22"/>
        </w:rPr>
        <w:t xml:space="preserve">t together with the </w:t>
      </w:r>
      <w:r w:rsidR="003D1DD6" w:rsidRPr="00790E4A">
        <w:rPr>
          <w:b w:val="0"/>
          <w:sz w:val="22"/>
          <w:szCs w:val="22"/>
        </w:rPr>
        <w:t xml:space="preserve">full </w:t>
      </w:r>
      <w:r w:rsidR="00F77D44" w:rsidRPr="00790E4A">
        <w:rPr>
          <w:b w:val="0"/>
          <w:sz w:val="22"/>
          <w:szCs w:val="22"/>
        </w:rPr>
        <w:t>application.</w:t>
      </w:r>
    </w:p>
    <w:p w14:paraId="7B39C7A9" w14:textId="77777777" w:rsidR="00D93910" w:rsidRPr="00790E4A" w:rsidRDefault="00D93910" w:rsidP="00B3005B">
      <w:pPr>
        <w:pStyle w:val="Default"/>
        <w:pBdr>
          <w:top w:val="single" w:sz="4" w:space="1" w:color="auto"/>
          <w:left w:val="single" w:sz="4" w:space="1" w:color="auto"/>
          <w:bottom w:val="single" w:sz="4" w:space="1" w:color="auto"/>
          <w:right w:val="single" w:sz="4" w:space="4" w:color="auto"/>
        </w:pBdr>
        <w:spacing w:before="120" w:after="120"/>
        <w:jc w:val="both"/>
        <w:rPr>
          <w:snapToGrid w:val="0"/>
          <w:color w:val="auto"/>
          <w:sz w:val="22"/>
          <w:szCs w:val="20"/>
          <w:lang w:eastAsia="en-US"/>
        </w:rPr>
      </w:pPr>
      <w:r w:rsidRPr="00790E4A">
        <w:rPr>
          <w:b/>
          <w:snapToGrid w:val="0"/>
          <w:color w:val="auto"/>
          <w:sz w:val="22"/>
          <w:szCs w:val="20"/>
          <w:lang w:eastAsia="en-US"/>
        </w:rPr>
        <w:t xml:space="preserve">To apply to this </w:t>
      </w:r>
      <w:r w:rsidR="00391C28" w:rsidRPr="00790E4A">
        <w:rPr>
          <w:b/>
          <w:snapToGrid w:val="0"/>
          <w:color w:val="auto"/>
          <w:sz w:val="22"/>
          <w:szCs w:val="20"/>
          <w:lang w:eastAsia="en-US"/>
        </w:rPr>
        <w:t>c</w:t>
      </w:r>
      <w:r w:rsidRPr="00790E4A">
        <w:rPr>
          <w:b/>
          <w:snapToGrid w:val="0"/>
          <w:color w:val="auto"/>
          <w:sz w:val="22"/>
          <w:szCs w:val="20"/>
          <w:lang w:eastAsia="en-US"/>
        </w:rPr>
        <w:t xml:space="preserve">all </w:t>
      </w:r>
      <w:r w:rsidR="00A02634" w:rsidRPr="00790E4A">
        <w:rPr>
          <w:b/>
          <w:snapToGrid w:val="0"/>
          <w:color w:val="auto"/>
          <w:sz w:val="22"/>
          <w:szCs w:val="20"/>
          <w:lang w:eastAsia="en-US"/>
        </w:rPr>
        <w:t xml:space="preserve">for </w:t>
      </w:r>
      <w:r w:rsidR="00391C28" w:rsidRPr="00790E4A">
        <w:rPr>
          <w:b/>
          <w:snapToGrid w:val="0"/>
          <w:color w:val="auto"/>
          <w:sz w:val="22"/>
          <w:szCs w:val="20"/>
          <w:lang w:eastAsia="en-US"/>
        </w:rPr>
        <w:t>p</w:t>
      </w:r>
      <w:r w:rsidR="00A02634" w:rsidRPr="00790E4A">
        <w:rPr>
          <w:b/>
          <w:snapToGrid w:val="0"/>
          <w:color w:val="auto"/>
          <w:sz w:val="22"/>
          <w:szCs w:val="20"/>
          <w:lang w:eastAsia="en-US"/>
        </w:rPr>
        <w:t xml:space="preserve">roposals </w:t>
      </w:r>
      <w:r w:rsidRPr="00790E4A">
        <w:rPr>
          <w:b/>
          <w:snapToGrid w:val="0"/>
          <w:color w:val="auto"/>
          <w:sz w:val="22"/>
          <w:szCs w:val="20"/>
          <w:lang w:eastAsia="en-US"/>
        </w:rPr>
        <w:t xml:space="preserve">organisations </w:t>
      </w:r>
      <w:r w:rsidR="00694EE4" w:rsidRPr="00790E4A">
        <w:rPr>
          <w:b/>
          <w:snapToGrid w:val="0"/>
          <w:color w:val="auto"/>
          <w:sz w:val="22"/>
          <w:szCs w:val="20"/>
          <w:lang w:eastAsia="en-US"/>
        </w:rPr>
        <w:t xml:space="preserve">must </w:t>
      </w:r>
      <w:r w:rsidR="00416503" w:rsidRPr="00790E4A">
        <w:rPr>
          <w:b/>
          <w:snapToGrid w:val="0"/>
          <w:color w:val="auto"/>
          <w:sz w:val="22"/>
          <w:szCs w:val="20"/>
          <w:lang w:eastAsia="en-US"/>
        </w:rPr>
        <w:t xml:space="preserve">register in PADOR and submit their application in </w:t>
      </w:r>
      <w:proofErr w:type="gramStart"/>
      <w:r w:rsidRPr="00790E4A">
        <w:rPr>
          <w:b/>
          <w:snapToGrid w:val="0"/>
          <w:color w:val="auto"/>
          <w:sz w:val="22"/>
          <w:szCs w:val="20"/>
          <w:lang w:eastAsia="en-US"/>
        </w:rPr>
        <w:t>PROSPECT  (</w:t>
      </w:r>
      <w:proofErr w:type="gramEnd"/>
      <w:r w:rsidRPr="00790E4A">
        <w:rPr>
          <w:b/>
          <w:snapToGrid w:val="0"/>
          <w:color w:val="auto"/>
          <w:sz w:val="22"/>
          <w:szCs w:val="20"/>
          <w:lang w:eastAsia="en-US"/>
        </w:rPr>
        <w:t xml:space="preserve">see </w:t>
      </w:r>
      <w:r w:rsidR="003D1DD6" w:rsidRPr="00790E4A">
        <w:rPr>
          <w:b/>
          <w:snapToGrid w:val="0"/>
          <w:color w:val="auto"/>
          <w:sz w:val="22"/>
          <w:szCs w:val="20"/>
          <w:lang w:eastAsia="en-US"/>
        </w:rPr>
        <w:t>s</w:t>
      </w:r>
      <w:r w:rsidRPr="00790E4A">
        <w:rPr>
          <w:b/>
          <w:snapToGrid w:val="0"/>
          <w:color w:val="auto"/>
          <w:sz w:val="22"/>
          <w:szCs w:val="20"/>
          <w:lang w:eastAsia="en-US"/>
        </w:rPr>
        <w:t xml:space="preserve">ection 2.2.2 of the </w:t>
      </w:r>
      <w:r w:rsidR="003D1DD6" w:rsidRPr="00790E4A">
        <w:rPr>
          <w:b/>
          <w:snapToGrid w:val="0"/>
          <w:color w:val="auto"/>
          <w:sz w:val="22"/>
          <w:szCs w:val="20"/>
          <w:lang w:eastAsia="en-US"/>
        </w:rPr>
        <w:t>g</w:t>
      </w:r>
      <w:r w:rsidRPr="00790E4A">
        <w:rPr>
          <w:b/>
          <w:snapToGrid w:val="0"/>
          <w:color w:val="auto"/>
          <w:sz w:val="22"/>
          <w:szCs w:val="20"/>
          <w:lang w:eastAsia="en-US"/>
        </w:rPr>
        <w:t xml:space="preserve">uidelines). </w:t>
      </w:r>
      <w:r w:rsidRPr="00790E4A">
        <w:rPr>
          <w:snapToGrid w:val="0"/>
          <w:color w:val="auto"/>
          <w:sz w:val="22"/>
          <w:szCs w:val="20"/>
          <w:lang w:eastAsia="en-US"/>
        </w:rPr>
        <w:t xml:space="preserve">The aim of PROSPECT is to increase the efficiency of the management of the </w:t>
      </w:r>
      <w:r w:rsidR="00F437C2" w:rsidRPr="00790E4A">
        <w:rPr>
          <w:snapToGrid w:val="0"/>
          <w:color w:val="auto"/>
          <w:sz w:val="22"/>
          <w:szCs w:val="20"/>
          <w:lang w:eastAsia="en-US"/>
        </w:rPr>
        <w:t>c</w:t>
      </w:r>
      <w:r w:rsidRPr="00790E4A">
        <w:rPr>
          <w:snapToGrid w:val="0"/>
          <w:color w:val="auto"/>
          <w:sz w:val="22"/>
          <w:szCs w:val="20"/>
          <w:lang w:eastAsia="en-US"/>
        </w:rPr>
        <w:t xml:space="preserve">all for </w:t>
      </w:r>
      <w:r w:rsidR="00F437C2" w:rsidRPr="00790E4A">
        <w:rPr>
          <w:snapToGrid w:val="0"/>
          <w:color w:val="auto"/>
          <w:sz w:val="22"/>
          <w:szCs w:val="20"/>
          <w:lang w:eastAsia="en-US"/>
        </w:rPr>
        <w:t>p</w:t>
      </w:r>
      <w:r w:rsidRPr="00790E4A">
        <w:rPr>
          <w:snapToGrid w:val="0"/>
          <w:color w:val="auto"/>
          <w:sz w:val="22"/>
          <w:szCs w:val="20"/>
          <w:lang w:eastAsia="en-US"/>
        </w:rPr>
        <w:t xml:space="preserve">roposals and to offer a better service to civil society organisations through a new panel of functionalities such </w:t>
      </w:r>
      <w:r w:rsidR="00567F96" w:rsidRPr="00790E4A">
        <w:rPr>
          <w:snapToGrid w:val="0"/>
          <w:color w:val="auto"/>
          <w:sz w:val="22"/>
          <w:szCs w:val="20"/>
          <w:lang w:eastAsia="en-US"/>
        </w:rPr>
        <w:t xml:space="preserve">as </w:t>
      </w:r>
      <w:r w:rsidRPr="00790E4A">
        <w:rPr>
          <w:snapToGrid w:val="0"/>
          <w:color w:val="auto"/>
          <w:sz w:val="22"/>
          <w:szCs w:val="20"/>
          <w:lang w:eastAsia="en-US"/>
        </w:rPr>
        <w:t>the on-line submission and the possibility to follow up online t</w:t>
      </w:r>
      <w:r w:rsidR="00063B9A" w:rsidRPr="00790E4A">
        <w:rPr>
          <w:snapToGrid w:val="0"/>
          <w:color w:val="auto"/>
          <w:sz w:val="22"/>
          <w:szCs w:val="20"/>
          <w:lang w:eastAsia="en-US"/>
        </w:rPr>
        <w:t>he status of their application.</w:t>
      </w:r>
    </w:p>
    <w:p w14:paraId="72ADAA0F" w14:textId="77777777" w:rsidR="00F20439" w:rsidRPr="00790E4A" w:rsidRDefault="00F20439" w:rsidP="00B3005B">
      <w:pPr>
        <w:pStyle w:val="Subtitle"/>
        <w:pBdr>
          <w:top w:val="single" w:sz="4" w:space="1" w:color="auto"/>
          <w:left w:val="single" w:sz="4" w:space="1" w:color="auto"/>
          <w:bottom w:val="single" w:sz="4" w:space="1" w:color="auto"/>
          <w:right w:val="single" w:sz="4" w:space="4" w:color="auto"/>
        </w:pBdr>
        <w:spacing w:after="240"/>
        <w:jc w:val="both"/>
        <w:rPr>
          <w:rFonts w:ascii="Times New Roman" w:hAnsi="Times New Roman"/>
          <w:b w:val="0"/>
          <w:sz w:val="22"/>
          <w:lang w:val="en-GB"/>
        </w:rPr>
      </w:pPr>
      <w:r w:rsidRPr="00790E4A">
        <w:rPr>
          <w:rFonts w:ascii="Times New Roman" w:hAnsi="Times New Roman"/>
          <w:b w:val="0"/>
          <w:sz w:val="22"/>
          <w:lang w:val="en-GB"/>
        </w:rPr>
        <w:t>All organisations can find the e-learning (Annex L) and the PROSPECT users' manual (Annex M) and the FAQ published together with the documents of this call. You may also contact our technical support team via the online support form in PROSPECT</w:t>
      </w:r>
      <w:r w:rsidRPr="00790E4A">
        <w:rPr>
          <w:rStyle w:val="FootnoteReference"/>
          <w:rFonts w:ascii="Times New Roman" w:hAnsi="Times New Roman"/>
          <w:b w:val="0"/>
          <w:lang w:val="en-GB"/>
        </w:rPr>
        <w:footnoteReference w:id="5"/>
      </w:r>
      <w:r w:rsidRPr="00790E4A">
        <w:rPr>
          <w:rFonts w:ascii="Times New Roman" w:hAnsi="Times New Roman"/>
          <w:b w:val="0"/>
          <w:sz w:val="22"/>
          <w:lang w:val="en-GB"/>
        </w:rPr>
        <w:t>.</w:t>
      </w:r>
    </w:p>
    <w:p w14:paraId="0B61F178" w14:textId="171A00F6" w:rsidR="00D93910" w:rsidRPr="00790E4A" w:rsidRDefault="00D93910" w:rsidP="00B3005B">
      <w:pPr>
        <w:pStyle w:val="Default"/>
        <w:pBdr>
          <w:top w:val="single" w:sz="4" w:space="1" w:color="auto"/>
          <w:left w:val="single" w:sz="4" w:space="1" w:color="auto"/>
          <w:bottom w:val="single" w:sz="4" w:space="1" w:color="auto"/>
          <w:right w:val="single" w:sz="4" w:space="4" w:color="auto"/>
        </w:pBdr>
        <w:spacing w:before="120" w:after="120"/>
        <w:jc w:val="both"/>
        <w:rPr>
          <w:snapToGrid w:val="0"/>
          <w:color w:val="auto"/>
          <w:sz w:val="22"/>
          <w:szCs w:val="20"/>
          <w:lang w:eastAsia="en-US"/>
        </w:rPr>
      </w:pPr>
      <w:r w:rsidRPr="00790E4A">
        <w:rPr>
          <w:b/>
          <w:snapToGrid w:val="0"/>
          <w:color w:val="auto"/>
          <w:sz w:val="22"/>
          <w:szCs w:val="20"/>
          <w:lang w:eastAsia="en-US"/>
        </w:rPr>
        <w:t>Preparation</w:t>
      </w:r>
      <w:r w:rsidRPr="00790E4A">
        <w:rPr>
          <w:b/>
          <w:bCs/>
          <w:snapToGrid w:val="0"/>
          <w:color w:val="auto"/>
          <w:sz w:val="22"/>
          <w:szCs w:val="20"/>
          <w:lang w:eastAsia="en-US"/>
        </w:rPr>
        <w:t>:</w:t>
      </w:r>
      <w:r w:rsidRPr="00790E4A">
        <w:rPr>
          <w:snapToGrid w:val="0"/>
          <w:color w:val="auto"/>
          <w:sz w:val="22"/>
          <w:szCs w:val="20"/>
          <w:lang w:eastAsia="en-US"/>
        </w:rPr>
        <w:t xml:space="preserve"> Information session </w:t>
      </w:r>
      <w:r w:rsidR="00477F17" w:rsidRPr="00790E4A">
        <w:rPr>
          <w:snapToGrid w:val="0"/>
          <w:color w:val="auto"/>
          <w:sz w:val="22"/>
          <w:szCs w:val="20"/>
          <w:lang w:eastAsia="en-US"/>
        </w:rPr>
        <w:t xml:space="preserve">of </w:t>
      </w:r>
      <w:r w:rsidR="007C5C43" w:rsidRPr="00790E4A">
        <w:rPr>
          <w:snapToGrid w:val="0"/>
          <w:color w:val="auto"/>
          <w:sz w:val="22"/>
          <w:szCs w:val="20"/>
          <w:lang w:eastAsia="en-US"/>
        </w:rPr>
        <w:t>19</w:t>
      </w:r>
      <w:r w:rsidR="00083EE4" w:rsidRPr="00790E4A">
        <w:rPr>
          <w:snapToGrid w:val="0"/>
          <w:color w:val="auto"/>
          <w:sz w:val="22"/>
          <w:szCs w:val="20"/>
          <w:lang w:eastAsia="en-US"/>
        </w:rPr>
        <w:t>/07/2019</w:t>
      </w:r>
      <w:r w:rsidR="002E057D" w:rsidRPr="00790E4A">
        <w:rPr>
          <w:snapToGrid w:val="0"/>
          <w:color w:val="auto"/>
          <w:sz w:val="22"/>
          <w:szCs w:val="20"/>
          <w:lang w:eastAsia="en-US"/>
        </w:rPr>
        <w:t xml:space="preserve"> at</w:t>
      </w:r>
      <w:r w:rsidR="00115C47" w:rsidRPr="00790E4A">
        <w:rPr>
          <w:snapToGrid w:val="0"/>
          <w:color w:val="auto"/>
          <w:sz w:val="22"/>
          <w:szCs w:val="20"/>
          <w:lang w:eastAsia="en-US"/>
        </w:rPr>
        <w:t xml:space="preserve"> </w:t>
      </w:r>
      <w:r w:rsidR="005D6D27" w:rsidRPr="00790E4A">
        <w:rPr>
          <w:snapToGrid w:val="0"/>
          <w:color w:val="auto"/>
          <w:sz w:val="22"/>
          <w:szCs w:val="20"/>
          <w:lang w:eastAsia="en-US"/>
        </w:rPr>
        <w:t>16.00</w:t>
      </w:r>
      <w:r w:rsidR="002A305B" w:rsidRPr="00790E4A">
        <w:rPr>
          <w:snapToGrid w:val="0"/>
          <w:color w:val="auto"/>
          <w:sz w:val="22"/>
          <w:szCs w:val="20"/>
          <w:lang w:eastAsia="en-US"/>
        </w:rPr>
        <w:t xml:space="preserve"> </w:t>
      </w:r>
      <w:r w:rsidR="00115C47" w:rsidRPr="00790E4A">
        <w:rPr>
          <w:snapToGrid w:val="0"/>
          <w:color w:val="auto"/>
          <w:sz w:val="22"/>
          <w:szCs w:val="20"/>
          <w:lang w:eastAsia="en-US"/>
        </w:rPr>
        <w:t xml:space="preserve">at the </w:t>
      </w:r>
      <w:r w:rsidR="007C5C43" w:rsidRPr="00790E4A">
        <w:rPr>
          <w:snapToGrid w:val="0"/>
          <w:color w:val="auto"/>
          <w:sz w:val="22"/>
          <w:szCs w:val="20"/>
          <w:lang w:eastAsia="en-US"/>
        </w:rPr>
        <w:t>ACP House</w:t>
      </w:r>
      <w:r w:rsidR="00115C47" w:rsidRPr="00790E4A">
        <w:rPr>
          <w:snapToGrid w:val="0"/>
          <w:color w:val="auto"/>
          <w:sz w:val="22"/>
          <w:szCs w:val="20"/>
          <w:lang w:eastAsia="en-US"/>
        </w:rPr>
        <w:t xml:space="preserve">, </w:t>
      </w:r>
      <w:r w:rsidR="007C5C43" w:rsidRPr="00790E4A">
        <w:rPr>
          <w:snapToGrid w:val="0"/>
          <w:color w:val="auto"/>
          <w:sz w:val="22"/>
          <w:szCs w:val="20"/>
          <w:lang w:eastAsia="en-US"/>
        </w:rPr>
        <w:t xml:space="preserve">Avenue Georges Henri 451, 1200 </w:t>
      </w:r>
      <w:proofErr w:type="spellStart"/>
      <w:r w:rsidR="007C5C43" w:rsidRPr="00790E4A">
        <w:rPr>
          <w:snapToGrid w:val="0"/>
          <w:color w:val="auto"/>
          <w:sz w:val="22"/>
          <w:szCs w:val="20"/>
          <w:lang w:eastAsia="en-US"/>
        </w:rPr>
        <w:t>Bruxelles</w:t>
      </w:r>
      <w:proofErr w:type="spellEnd"/>
      <w:r w:rsidR="00115C47" w:rsidRPr="00790E4A">
        <w:rPr>
          <w:snapToGrid w:val="0"/>
          <w:color w:val="auto"/>
          <w:sz w:val="22"/>
          <w:szCs w:val="20"/>
          <w:lang w:eastAsia="en-US"/>
        </w:rPr>
        <w:t>, Belgium and user manuals.</w:t>
      </w:r>
    </w:p>
    <w:p w14:paraId="47795159" w14:textId="16C0501F" w:rsidR="00115C47" w:rsidRPr="00790E4A" w:rsidRDefault="00115C47" w:rsidP="00B3005B">
      <w:pPr>
        <w:pStyle w:val="Default"/>
        <w:pBdr>
          <w:top w:val="single" w:sz="4" w:space="1" w:color="auto"/>
          <w:left w:val="single" w:sz="4" w:space="1" w:color="auto"/>
          <w:bottom w:val="single" w:sz="4" w:space="1" w:color="auto"/>
          <w:right w:val="single" w:sz="4" w:space="4" w:color="auto"/>
        </w:pBdr>
        <w:spacing w:before="120" w:after="120"/>
        <w:jc w:val="both"/>
        <w:rPr>
          <w:snapToGrid w:val="0"/>
          <w:color w:val="auto"/>
          <w:sz w:val="22"/>
          <w:szCs w:val="22"/>
          <w:lang w:eastAsia="en-US"/>
        </w:rPr>
      </w:pPr>
      <w:r w:rsidRPr="00790E4A">
        <w:rPr>
          <w:snapToGrid w:val="0"/>
          <w:color w:val="auto"/>
          <w:sz w:val="22"/>
          <w:szCs w:val="22"/>
          <w:lang w:eastAsia="en-US"/>
        </w:rPr>
        <w:t xml:space="preserve">The recording of the Information Session will be available at the following link: </w:t>
      </w:r>
      <w:hyperlink r:id="rId10" w:history="1">
        <w:r w:rsidR="00D85672" w:rsidRPr="00790E4A">
          <w:rPr>
            <w:rStyle w:val="Hyperlink"/>
            <w:sz w:val="22"/>
            <w:szCs w:val="22"/>
          </w:rPr>
          <w:t>https://youtu.be/iwdttYJSD1s</w:t>
        </w:r>
      </w:hyperlink>
    </w:p>
    <w:p w14:paraId="1432AB7C" w14:textId="459A2184" w:rsidR="006807FB" w:rsidRPr="00790E4A" w:rsidRDefault="00D93910" w:rsidP="004928CD">
      <w:pPr>
        <w:pStyle w:val="Default"/>
        <w:pBdr>
          <w:top w:val="single" w:sz="4" w:space="1" w:color="auto"/>
          <w:left w:val="single" w:sz="4" w:space="1" w:color="auto"/>
          <w:bottom w:val="single" w:sz="4" w:space="1" w:color="auto"/>
          <w:right w:val="single" w:sz="4" w:space="4" w:color="auto"/>
        </w:pBdr>
        <w:spacing w:before="120" w:after="120"/>
        <w:jc w:val="both"/>
        <w:rPr>
          <w:snapToGrid w:val="0"/>
          <w:color w:val="auto"/>
          <w:sz w:val="22"/>
          <w:szCs w:val="20"/>
          <w:lang w:eastAsia="en-US"/>
        </w:rPr>
      </w:pPr>
      <w:r w:rsidRPr="00790E4A">
        <w:rPr>
          <w:snapToGrid w:val="0"/>
          <w:color w:val="auto"/>
          <w:sz w:val="22"/>
          <w:szCs w:val="20"/>
          <w:lang w:eastAsia="en-US"/>
        </w:rPr>
        <w:t xml:space="preserve">To help applicants familiarise themselves with the system before the online submission, an information session </w:t>
      </w:r>
      <w:r w:rsidR="00CC28AF" w:rsidRPr="00790E4A">
        <w:rPr>
          <w:snapToGrid w:val="0"/>
          <w:color w:val="auto"/>
          <w:sz w:val="22"/>
          <w:szCs w:val="20"/>
          <w:lang w:eastAsia="en-US"/>
        </w:rPr>
        <w:t xml:space="preserve">will be organised </w:t>
      </w:r>
      <w:r w:rsidRPr="00790E4A">
        <w:rPr>
          <w:snapToGrid w:val="0"/>
          <w:color w:val="auto"/>
          <w:sz w:val="22"/>
          <w:szCs w:val="20"/>
          <w:lang w:eastAsia="en-US"/>
        </w:rPr>
        <w:t xml:space="preserve">on </w:t>
      </w:r>
      <w:r w:rsidR="007C5C43" w:rsidRPr="00790E4A">
        <w:rPr>
          <w:snapToGrid w:val="0"/>
          <w:color w:val="auto"/>
          <w:sz w:val="22"/>
          <w:szCs w:val="20"/>
          <w:lang w:eastAsia="en-US"/>
        </w:rPr>
        <w:t>19</w:t>
      </w:r>
      <w:r w:rsidR="00083EE4" w:rsidRPr="00790E4A">
        <w:rPr>
          <w:snapToGrid w:val="0"/>
          <w:color w:val="auto"/>
          <w:sz w:val="22"/>
          <w:szCs w:val="20"/>
          <w:lang w:eastAsia="en-US"/>
        </w:rPr>
        <w:t>/07/</w:t>
      </w:r>
      <w:r w:rsidR="00DE5FBE" w:rsidRPr="00790E4A">
        <w:rPr>
          <w:snapToGrid w:val="0"/>
          <w:color w:val="auto"/>
          <w:sz w:val="22"/>
          <w:szCs w:val="20"/>
          <w:lang w:eastAsia="en-US"/>
        </w:rPr>
        <w:t xml:space="preserve">2019 </w:t>
      </w:r>
      <w:r w:rsidR="00477F17" w:rsidRPr="00790E4A">
        <w:rPr>
          <w:snapToGrid w:val="0"/>
          <w:color w:val="auto"/>
          <w:sz w:val="22"/>
          <w:szCs w:val="20"/>
          <w:lang w:eastAsia="en-US"/>
        </w:rPr>
        <w:t xml:space="preserve">at </w:t>
      </w:r>
      <w:r w:rsidR="005D6D27" w:rsidRPr="00790E4A">
        <w:rPr>
          <w:snapToGrid w:val="0"/>
          <w:color w:val="auto"/>
          <w:sz w:val="22"/>
          <w:szCs w:val="20"/>
          <w:lang w:eastAsia="en-US"/>
        </w:rPr>
        <w:t>16.00</w:t>
      </w:r>
      <w:r w:rsidR="00115C47" w:rsidRPr="00790E4A">
        <w:rPr>
          <w:snapToGrid w:val="0"/>
          <w:color w:val="auto"/>
          <w:sz w:val="22"/>
          <w:szCs w:val="20"/>
          <w:lang w:eastAsia="en-US"/>
        </w:rPr>
        <w:t xml:space="preserve"> </w:t>
      </w:r>
      <w:r w:rsidR="007C5C43" w:rsidRPr="00790E4A">
        <w:rPr>
          <w:snapToGrid w:val="0"/>
          <w:color w:val="auto"/>
          <w:sz w:val="22"/>
          <w:szCs w:val="20"/>
          <w:lang w:eastAsia="en-US"/>
        </w:rPr>
        <w:t xml:space="preserve">at the ACP House, Avenue Georges Henri 451, 1200 </w:t>
      </w:r>
      <w:proofErr w:type="spellStart"/>
      <w:r w:rsidR="007C5C43" w:rsidRPr="00790E4A">
        <w:rPr>
          <w:snapToGrid w:val="0"/>
          <w:color w:val="auto"/>
          <w:sz w:val="22"/>
          <w:szCs w:val="20"/>
          <w:lang w:eastAsia="en-US"/>
        </w:rPr>
        <w:t>Bruxelles</w:t>
      </w:r>
      <w:proofErr w:type="spellEnd"/>
      <w:r w:rsidR="007C5C43" w:rsidRPr="00790E4A">
        <w:rPr>
          <w:snapToGrid w:val="0"/>
          <w:color w:val="auto"/>
          <w:sz w:val="22"/>
          <w:szCs w:val="20"/>
          <w:lang w:eastAsia="en-US"/>
        </w:rPr>
        <w:t>, Belgium. S</w:t>
      </w:r>
      <w:r w:rsidR="004928CD" w:rsidRPr="00790E4A">
        <w:rPr>
          <w:snapToGrid w:val="0"/>
          <w:color w:val="auto"/>
          <w:sz w:val="22"/>
          <w:szCs w:val="20"/>
          <w:lang w:eastAsia="en-US"/>
        </w:rPr>
        <w:t xml:space="preserve">hould </w:t>
      </w:r>
      <w:r w:rsidRPr="00790E4A">
        <w:rPr>
          <w:snapToGrid w:val="0"/>
          <w:color w:val="auto"/>
          <w:sz w:val="22"/>
          <w:szCs w:val="20"/>
          <w:lang w:eastAsia="en-US"/>
        </w:rPr>
        <w:t xml:space="preserve">you be interested in this session, please send an email by to </w:t>
      </w:r>
      <w:hyperlink r:id="rId11" w:history="1">
        <w:r w:rsidR="00505025" w:rsidRPr="00790E4A">
          <w:rPr>
            <w:rStyle w:val="Hyperlink"/>
            <w:sz w:val="22"/>
            <w:szCs w:val="22"/>
          </w:rPr>
          <w:t>ACP-Privatesector@acp.int</w:t>
        </w:r>
      </w:hyperlink>
      <w:r w:rsidRPr="00790E4A">
        <w:rPr>
          <w:snapToGrid w:val="0"/>
          <w:color w:val="auto"/>
          <w:sz w:val="22"/>
          <w:szCs w:val="20"/>
          <w:lang w:eastAsia="en-US"/>
        </w:rPr>
        <w:t>, indicating: name, surname, nationality and email address of the persons who are going to participate as well as their organisation (max. two participants per organisation). No costs incurred by the applicants for attending this information session are reimbursable.</w:t>
      </w:r>
    </w:p>
    <w:p w14:paraId="76E979F4" w14:textId="77777777" w:rsidR="00250C46" w:rsidRPr="00790E4A" w:rsidRDefault="00F85213" w:rsidP="00B3005B">
      <w:pPr>
        <w:pStyle w:val="Default"/>
        <w:pBdr>
          <w:top w:val="single" w:sz="4" w:space="1" w:color="auto"/>
          <w:left w:val="single" w:sz="4" w:space="1" w:color="auto"/>
          <w:bottom w:val="single" w:sz="4" w:space="1" w:color="auto"/>
          <w:right w:val="single" w:sz="4" w:space="4" w:color="auto"/>
        </w:pBdr>
        <w:spacing w:before="120" w:after="120"/>
        <w:jc w:val="both"/>
        <w:rPr>
          <w:snapToGrid w:val="0"/>
          <w:color w:val="auto"/>
          <w:sz w:val="22"/>
          <w:szCs w:val="20"/>
          <w:lang w:eastAsia="en-US"/>
        </w:rPr>
      </w:pPr>
      <w:r w:rsidRPr="00790E4A">
        <w:rPr>
          <w:noProof/>
        </w:rPr>
        <mc:AlternateContent>
          <mc:Choice Requires="wps">
            <w:drawing>
              <wp:anchor distT="45720" distB="45720" distL="114300" distR="114300" simplePos="0" relativeHeight="251661312" behindDoc="0" locked="0" layoutInCell="1" allowOverlap="1" wp14:anchorId="506B101F" wp14:editId="365657DF">
                <wp:simplePos x="0" y="0"/>
                <wp:positionH relativeFrom="column">
                  <wp:posOffset>-55245</wp:posOffset>
                </wp:positionH>
                <wp:positionV relativeFrom="paragraph">
                  <wp:posOffset>393700</wp:posOffset>
                </wp:positionV>
                <wp:extent cx="6059805" cy="202057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2020570"/>
                        </a:xfrm>
                        <a:prstGeom prst="rect">
                          <a:avLst/>
                        </a:prstGeom>
                        <a:solidFill>
                          <a:srgbClr val="FFFFFF"/>
                        </a:solidFill>
                        <a:ln w="9525">
                          <a:solidFill>
                            <a:srgbClr val="000000"/>
                          </a:solidFill>
                          <a:miter lim="800000"/>
                          <a:headEnd/>
                          <a:tailEnd/>
                        </a:ln>
                      </wps:spPr>
                      <wps:txbx>
                        <w:txbxContent>
                          <w:p w14:paraId="7D6CC699" w14:textId="77777777" w:rsidR="00301BF6" w:rsidRDefault="00301BF6" w:rsidP="00B3005B">
                            <w:pPr>
                              <w:pStyle w:val="Default"/>
                              <w:jc w:val="both"/>
                              <w:rPr>
                                <w:snapToGrid w:val="0"/>
                                <w:color w:val="auto"/>
                                <w:sz w:val="22"/>
                                <w:szCs w:val="20"/>
                                <w:lang w:eastAsia="en-US"/>
                              </w:rPr>
                            </w:pPr>
                            <w:r w:rsidRPr="002A5F22">
                              <w:rPr>
                                <w:snapToGrid w:val="0"/>
                                <w:color w:val="auto"/>
                                <w:sz w:val="22"/>
                                <w:szCs w:val="20"/>
                                <w:lang w:eastAsia="en-US"/>
                              </w:rPr>
                              <w:t xml:space="preserve">A functional mailbox specifically dedicated to this call has been set up: </w:t>
                            </w:r>
                          </w:p>
                          <w:p w14:paraId="510BC9A7" w14:textId="77777777" w:rsidR="00301BF6" w:rsidRPr="002A5F22" w:rsidRDefault="00301BF6" w:rsidP="00B3005B">
                            <w:pPr>
                              <w:pStyle w:val="Default"/>
                              <w:jc w:val="both"/>
                              <w:rPr>
                                <w:snapToGrid w:val="0"/>
                                <w:color w:val="auto"/>
                                <w:sz w:val="22"/>
                                <w:szCs w:val="20"/>
                                <w:lang w:eastAsia="en-US"/>
                              </w:rPr>
                            </w:pPr>
                          </w:p>
                          <w:p w14:paraId="4C43EA9A" w14:textId="77777777" w:rsidR="00301BF6" w:rsidRPr="002A5F22" w:rsidRDefault="00790E4A" w:rsidP="00B3005B">
                            <w:pPr>
                              <w:pStyle w:val="Default"/>
                              <w:jc w:val="both"/>
                              <w:rPr>
                                <w:b/>
                                <w:snapToGrid w:val="0"/>
                                <w:color w:val="auto"/>
                                <w:sz w:val="22"/>
                                <w:szCs w:val="20"/>
                                <w:lang w:eastAsia="en-US"/>
                              </w:rPr>
                            </w:pPr>
                            <w:hyperlink r:id="rId12" w:history="1">
                              <w:r w:rsidR="00301BF6" w:rsidRPr="00250C46">
                                <w:rPr>
                                  <w:rStyle w:val="Hyperlink"/>
                                  <w:b/>
                                  <w:snapToGrid w:val="0"/>
                                  <w:sz w:val="22"/>
                                  <w:szCs w:val="20"/>
                                  <w:lang w:eastAsia="en-US"/>
                                </w:rPr>
                                <w:t>EuropeAid-161066@ec.europa.eu</w:t>
                              </w:r>
                            </w:hyperlink>
                          </w:p>
                          <w:p w14:paraId="648BF51A" w14:textId="77777777" w:rsidR="00301BF6" w:rsidRDefault="00301BF6" w:rsidP="00B3005B">
                            <w:pPr>
                              <w:tabs>
                                <w:tab w:val="left" w:pos="2775"/>
                              </w:tabs>
                            </w:pPr>
                          </w:p>
                          <w:p w14:paraId="6846DA82" w14:textId="77777777" w:rsidR="00301BF6" w:rsidRDefault="00301BF6" w:rsidP="00B3005B">
                            <w:pPr>
                              <w:pStyle w:val="Default"/>
                              <w:jc w:val="both"/>
                              <w:rPr>
                                <w:snapToGrid w:val="0"/>
                                <w:color w:val="auto"/>
                                <w:sz w:val="22"/>
                                <w:szCs w:val="20"/>
                                <w:lang w:eastAsia="en-US"/>
                              </w:rPr>
                            </w:pPr>
                            <w:r w:rsidRPr="002A5F22">
                              <w:rPr>
                                <w:snapToGrid w:val="0"/>
                                <w:color w:val="auto"/>
                                <w:sz w:val="22"/>
                                <w:szCs w:val="20"/>
                                <w:lang w:eastAsia="en-US"/>
                              </w:rPr>
                              <w:t xml:space="preserve">It </w:t>
                            </w:r>
                            <w:proofErr w:type="gramStart"/>
                            <w:r w:rsidRPr="002A5F22">
                              <w:rPr>
                                <w:snapToGrid w:val="0"/>
                                <w:color w:val="auto"/>
                                <w:sz w:val="22"/>
                                <w:szCs w:val="20"/>
                                <w:lang w:eastAsia="en-US"/>
                              </w:rPr>
                              <w:t>shall be used</w:t>
                            </w:r>
                            <w:proofErr w:type="gramEnd"/>
                            <w:r w:rsidRPr="002A5F22">
                              <w:rPr>
                                <w:snapToGrid w:val="0"/>
                                <w:color w:val="auto"/>
                                <w:sz w:val="22"/>
                                <w:szCs w:val="20"/>
                                <w:lang w:eastAsia="en-US"/>
                              </w:rPr>
                              <w:t xml:space="preserve"> exclusively for sending clarification requests within the deadlines set in paragraph 2.2 of these guidelines, No other functional mailbox will be used. The Contracting Authority reserves the right to close this mailbox without prior notice once this call for proposals is closed and not to reply to </w:t>
                            </w:r>
                            <w:proofErr w:type="gramStart"/>
                            <w:r w:rsidRPr="002A5F22">
                              <w:rPr>
                                <w:snapToGrid w:val="0"/>
                                <w:color w:val="auto"/>
                                <w:sz w:val="22"/>
                                <w:szCs w:val="20"/>
                                <w:lang w:eastAsia="en-US"/>
                              </w:rPr>
                              <w:t>requests which</w:t>
                            </w:r>
                            <w:proofErr w:type="gramEnd"/>
                            <w:r w:rsidRPr="002A5F22">
                              <w:rPr>
                                <w:snapToGrid w:val="0"/>
                                <w:color w:val="auto"/>
                                <w:sz w:val="22"/>
                                <w:szCs w:val="20"/>
                                <w:lang w:eastAsia="en-US"/>
                              </w:rPr>
                              <w:t xml:space="preserve"> do not fall under one of the afore-mentioned category. </w:t>
                            </w:r>
                          </w:p>
                          <w:p w14:paraId="013994EE" w14:textId="77777777" w:rsidR="00301BF6" w:rsidRPr="002A5F22" w:rsidRDefault="00301BF6" w:rsidP="00B3005B">
                            <w:pPr>
                              <w:pStyle w:val="Default"/>
                              <w:jc w:val="both"/>
                              <w:rPr>
                                <w:snapToGrid w:val="0"/>
                                <w:color w:val="auto"/>
                                <w:sz w:val="22"/>
                                <w:szCs w:val="20"/>
                                <w:lang w:eastAsia="en-US"/>
                              </w:rPr>
                            </w:pPr>
                          </w:p>
                          <w:p w14:paraId="191330ED" w14:textId="77777777" w:rsidR="00301BF6" w:rsidRPr="00B3005B" w:rsidRDefault="00301BF6" w:rsidP="00B3005B">
                            <w:pPr>
                              <w:pStyle w:val="Default"/>
                              <w:jc w:val="both"/>
                              <w:rPr>
                                <w:b/>
                                <w:snapToGrid w:val="0"/>
                                <w:color w:val="auto"/>
                                <w:sz w:val="22"/>
                                <w:szCs w:val="20"/>
                                <w:lang w:eastAsia="en-US"/>
                              </w:rPr>
                            </w:pPr>
                            <w:r w:rsidRPr="002A5F22">
                              <w:rPr>
                                <w:b/>
                                <w:snapToGrid w:val="0"/>
                                <w:color w:val="auto"/>
                                <w:sz w:val="22"/>
                                <w:szCs w:val="20"/>
                                <w:lang w:eastAsia="en-US"/>
                              </w:rPr>
                              <w:t xml:space="preserve">Concept notes or full applications submitted by e-mail via this mailbox or any other mailbox </w:t>
                            </w:r>
                            <w:proofErr w:type="gramStart"/>
                            <w:r w:rsidRPr="002A5F22">
                              <w:rPr>
                                <w:b/>
                                <w:snapToGrid w:val="0"/>
                                <w:color w:val="auto"/>
                                <w:sz w:val="22"/>
                                <w:szCs w:val="20"/>
                                <w:lang w:eastAsia="en-US"/>
                              </w:rPr>
                              <w:t>will not be considered</w:t>
                            </w:r>
                            <w:proofErr w:type="gramEnd"/>
                            <w:r w:rsidRPr="002A5F22">
                              <w:rPr>
                                <w:b/>
                                <w:snapToGrid w:val="0"/>
                                <w:color w:val="auto"/>
                                <w:sz w:val="22"/>
                                <w:szCs w:val="20"/>
                                <w:lang w:eastAsia="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6B101F" id="_x0000_t202" coordsize="21600,21600" o:spt="202" path="m,l,21600r21600,l21600,xe">
                <v:stroke joinstyle="miter"/>
                <v:path gradientshapeok="t" o:connecttype="rect"/>
              </v:shapetype>
              <v:shape id="Text Box 4" o:spid="_x0000_s1026" type="#_x0000_t202" style="position:absolute;left:0;text-align:left;margin-left:-4.35pt;margin-top:31pt;width:477.15pt;height:15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">
                <v:textbox style="mso-fit-shape-to-text:t">
                  <w:txbxContent>
                    <w:p w14:paraId="7D6CC699" w14:textId="77777777" w:rsidR="00301BF6" w:rsidRDefault="00301BF6" w:rsidP="00B3005B">
                      <w:pPr>
                        <w:pStyle w:val="Default"/>
                        <w:jc w:val="both"/>
                        <w:rPr>
                          <w:snapToGrid w:val="0"/>
                          <w:color w:val="auto"/>
                          <w:sz w:val="22"/>
                          <w:szCs w:val="20"/>
                          <w:lang w:eastAsia="en-US"/>
                        </w:rPr>
                      </w:pPr>
                      <w:r w:rsidRPr="002A5F22">
                        <w:rPr>
                          <w:snapToGrid w:val="0"/>
                          <w:color w:val="auto"/>
                          <w:sz w:val="22"/>
                          <w:szCs w:val="20"/>
                          <w:lang w:eastAsia="en-US"/>
                        </w:rPr>
                        <w:t xml:space="preserve">A functional mailbox specifically dedicated to this call has been set up: </w:t>
                      </w:r>
                    </w:p>
                    <w:p w14:paraId="510BC9A7" w14:textId="77777777" w:rsidR="00301BF6" w:rsidRPr="002A5F22" w:rsidRDefault="00301BF6" w:rsidP="00B3005B">
                      <w:pPr>
                        <w:pStyle w:val="Default"/>
                        <w:jc w:val="both"/>
                        <w:rPr>
                          <w:snapToGrid w:val="0"/>
                          <w:color w:val="auto"/>
                          <w:sz w:val="22"/>
                          <w:szCs w:val="20"/>
                          <w:lang w:eastAsia="en-US"/>
                        </w:rPr>
                      </w:pPr>
                    </w:p>
                    <w:p w14:paraId="4C43EA9A" w14:textId="77777777" w:rsidR="00301BF6" w:rsidRPr="002A5F22" w:rsidRDefault="00301BF6" w:rsidP="00B3005B">
                      <w:pPr>
                        <w:pStyle w:val="Default"/>
                        <w:jc w:val="both"/>
                        <w:rPr>
                          <w:b/>
                          <w:snapToGrid w:val="0"/>
                          <w:color w:val="auto"/>
                          <w:sz w:val="22"/>
                          <w:szCs w:val="20"/>
                          <w:lang w:eastAsia="en-US"/>
                        </w:rPr>
                      </w:pPr>
                      <w:hyperlink r:id="rId13" w:history="1">
                        <w:r w:rsidRPr="00250C46">
                          <w:rPr>
                            <w:rStyle w:val="Hyperlink"/>
                            <w:b/>
                            <w:snapToGrid w:val="0"/>
                            <w:sz w:val="22"/>
                            <w:szCs w:val="20"/>
                            <w:lang w:eastAsia="en-US"/>
                          </w:rPr>
                          <w:t>EuropeAid-161066@ec.europa.eu</w:t>
                        </w:r>
                      </w:hyperlink>
                    </w:p>
                    <w:p w14:paraId="648BF51A" w14:textId="77777777" w:rsidR="00301BF6" w:rsidRDefault="00301BF6" w:rsidP="00B3005B">
                      <w:pPr>
                        <w:tabs>
                          <w:tab w:val="left" w:pos="2775"/>
                        </w:tabs>
                      </w:pPr>
                    </w:p>
                    <w:p w14:paraId="6846DA82" w14:textId="77777777" w:rsidR="00301BF6" w:rsidRDefault="00301BF6" w:rsidP="00B3005B">
                      <w:pPr>
                        <w:pStyle w:val="Default"/>
                        <w:jc w:val="both"/>
                        <w:rPr>
                          <w:snapToGrid w:val="0"/>
                          <w:color w:val="auto"/>
                          <w:sz w:val="22"/>
                          <w:szCs w:val="20"/>
                          <w:lang w:eastAsia="en-US"/>
                        </w:rPr>
                      </w:pPr>
                      <w:r w:rsidRPr="002A5F22">
                        <w:rPr>
                          <w:snapToGrid w:val="0"/>
                          <w:color w:val="auto"/>
                          <w:sz w:val="22"/>
                          <w:szCs w:val="20"/>
                          <w:lang w:eastAsia="en-US"/>
                        </w:rPr>
                        <w:t xml:space="preserve">It </w:t>
                      </w:r>
                      <w:proofErr w:type="gramStart"/>
                      <w:r w:rsidRPr="002A5F22">
                        <w:rPr>
                          <w:snapToGrid w:val="0"/>
                          <w:color w:val="auto"/>
                          <w:sz w:val="22"/>
                          <w:szCs w:val="20"/>
                          <w:lang w:eastAsia="en-US"/>
                        </w:rPr>
                        <w:t>shall be used</w:t>
                      </w:r>
                      <w:proofErr w:type="gramEnd"/>
                      <w:r w:rsidRPr="002A5F22">
                        <w:rPr>
                          <w:snapToGrid w:val="0"/>
                          <w:color w:val="auto"/>
                          <w:sz w:val="22"/>
                          <w:szCs w:val="20"/>
                          <w:lang w:eastAsia="en-US"/>
                        </w:rPr>
                        <w:t xml:space="preserve"> exclusively for sending clarification requests within the deadlines set in paragraph 2.2 of these guidelines, No other functional mailbox will be used. The Contracting Authority reserves the right to close this mailbox without prior notice once this call for proposals is closed and not to reply to </w:t>
                      </w:r>
                      <w:proofErr w:type="gramStart"/>
                      <w:r w:rsidRPr="002A5F22">
                        <w:rPr>
                          <w:snapToGrid w:val="0"/>
                          <w:color w:val="auto"/>
                          <w:sz w:val="22"/>
                          <w:szCs w:val="20"/>
                          <w:lang w:eastAsia="en-US"/>
                        </w:rPr>
                        <w:t>requests which</w:t>
                      </w:r>
                      <w:proofErr w:type="gramEnd"/>
                      <w:r w:rsidRPr="002A5F22">
                        <w:rPr>
                          <w:snapToGrid w:val="0"/>
                          <w:color w:val="auto"/>
                          <w:sz w:val="22"/>
                          <w:szCs w:val="20"/>
                          <w:lang w:eastAsia="en-US"/>
                        </w:rPr>
                        <w:t xml:space="preserve"> do not fall under one of the afore-mentioned category. </w:t>
                      </w:r>
                    </w:p>
                    <w:p w14:paraId="013994EE" w14:textId="77777777" w:rsidR="00301BF6" w:rsidRPr="002A5F22" w:rsidRDefault="00301BF6" w:rsidP="00B3005B">
                      <w:pPr>
                        <w:pStyle w:val="Default"/>
                        <w:jc w:val="both"/>
                        <w:rPr>
                          <w:snapToGrid w:val="0"/>
                          <w:color w:val="auto"/>
                          <w:sz w:val="22"/>
                          <w:szCs w:val="20"/>
                          <w:lang w:eastAsia="en-US"/>
                        </w:rPr>
                      </w:pPr>
                    </w:p>
                    <w:p w14:paraId="191330ED" w14:textId="77777777" w:rsidR="00301BF6" w:rsidRPr="00B3005B" w:rsidRDefault="00301BF6" w:rsidP="00B3005B">
                      <w:pPr>
                        <w:pStyle w:val="Default"/>
                        <w:jc w:val="both"/>
                        <w:rPr>
                          <w:b/>
                          <w:snapToGrid w:val="0"/>
                          <w:color w:val="auto"/>
                          <w:sz w:val="22"/>
                          <w:szCs w:val="20"/>
                          <w:lang w:eastAsia="en-US"/>
                        </w:rPr>
                      </w:pPr>
                      <w:r w:rsidRPr="002A5F22">
                        <w:rPr>
                          <w:b/>
                          <w:snapToGrid w:val="0"/>
                          <w:color w:val="auto"/>
                          <w:sz w:val="22"/>
                          <w:szCs w:val="20"/>
                          <w:lang w:eastAsia="en-US"/>
                        </w:rPr>
                        <w:t xml:space="preserve">Concept notes or full applications submitted by e-mail via this mailbox or any other mailbox </w:t>
                      </w:r>
                      <w:proofErr w:type="gramStart"/>
                      <w:r w:rsidRPr="002A5F22">
                        <w:rPr>
                          <w:b/>
                          <w:snapToGrid w:val="0"/>
                          <w:color w:val="auto"/>
                          <w:sz w:val="22"/>
                          <w:szCs w:val="20"/>
                          <w:lang w:eastAsia="en-US"/>
                        </w:rPr>
                        <w:t>will not be considered</w:t>
                      </w:r>
                      <w:proofErr w:type="gramEnd"/>
                      <w:r w:rsidRPr="002A5F22">
                        <w:rPr>
                          <w:b/>
                          <w:snapToGrid w:val="0"/>
                          <w:color w:val="auto"/>
                          <w:sz w:val="22"/>
                          <w:szCs w:val="20"/>
                          <w:lang w:eastAsia="en-US"/>
                        </w:rPr>
                        <w:t>.</w:t>
                      </w:r>
                    </w:p>
                  </w:txbxContent>
                </v:textbox>
                <w10:wrap type="square"/>
              </v:shape>
            </w:pict>
          </mc:Fallback>
        </mc:AlternateContent>
      </w:r>
    </w:p>
    <w:p w14:paraId="75F87189" w14:textId="77777777" w:rsidR="00B3005B" w:rsidRPr="00790E4A" w:rsidRDefault="00B3005B" w:rsidP="008B6983">
      <w:pPr>
        <w:pStyle w:val="Default"/>
        <w:jc w:val="both"/>
        <w:rPr>
          <w:snapToGrid w:val="0"/>
          <w:color w:val="auto"/>
          <w:sz w:val="22"/>
          <w:szCs w:val="20"/>
          <w:lang w:eastAsia="en-US"/>
        </w:rPr>
      </w:pPr>
    </w:p>
    <w:p w14:paraId="57288430" w14:textId="77777777" w:rsidR="00F20439" w:rsidRPr="00790E4A" w:rsidRDefault="00F20439" w:rsidP="00775046">
      <w:pPr>
        <w:pStyle w:val="Default"/>
        <w:jc w:val="center"/>
        <w:rPr>
          <w:b/>
          <w:snapToGrid w:val="0"/>
          <w:color w:val="auto"/>
          <w:sz w:val="28"/>
          <w:szCs w:val="20"/>
          <w:lang w:eastAsia="en-US"/>
        </w:rPr>
      </w:pPr>
      <w:r w:rsidRPr="00790E4A">
        <w:rPr>
          <w:b/>
          <w:snapToGrid w:val="0"/>
          <w:color w:val="auto"/>
          <w:sz w:val="22"/>
          <w:szCs w:val="20"/>
          <w:lang w:eastAsia="en-US"/>
        </w:rPr>
        <w:br w:type="page"/>
      </w:r>
      <w:r w:rsidRPr="00790E4A">
        <w:rPr>
          <w:b/>
          <w:snapToGrid w:val="0"/>
          <w:color w:val="auto"/>
          <w:sz w:val="28"/>
          <w:szCs w:val="20"/>
          <w:lang w:eastAsia="en-US"/>
        </w:rPr>
        <w:lastRenderedPageBreak/>
        <w:t>IMPORTANT</w:t>
      </w:r>
    </w:p>
    <w:p w14:paraId="4864032C" w14:textId="77777777" w:rsidR="008B6983" w:rsidRPr="00790E4A" w:rsidRDefault="008B6983" w:rsidP="008B6983">
      <w:pPr>
        <w:pStyle w:val="Default"/>
        <w:jc w:val="both"/>
        <w:rPr>
          <w:b/>
          <w:snapToGrid w:val="0"/>
          <w:color w:val="auto"/>
          <w:sz w:val="22"/>
          <w:szCs w:val="20"/>
          <w:lang w:eastAsia="en-US"/>
        </w:rPr>
      </w:pPr>
    </w:p>
    <w:p w14:paraId="3FDA91BD" w14:textId="77777777" w:rsidR="008B6983" w:rsidRPr="00790E4A" w:rsidRDefault="008B6983" w:rsidP="008B6983">
      <w:pPr>
        <w:pStyle w:val="Default"/>
        <w:jc w:val="both"/>
        <w:rPr>
          <w:snapToGrid w:val="0"/>
          <w:color w:val="auto"/>
          <w:sz w:val="22"/>
          <w:szCs w:val="20"/>
          <w:lang w:eastAsia="en-US"/>
        </w:rPr>
      </w:pPr>
      <w:r w:rsidRPr="00790E4A">
        <w:rPr>
          <w:snapToGrid w:val="0"/>
          <w:color w:val="auto"/>
          <w:sz w:val="22"/>
          <w:szCs w:val="20"/>
          <w:lang w:eastAsia="en-US"/>
        </w:rPr>
        <w:t xml:space="preserve">Even though the verification of eligibility </w:t>
      </w:r>
      <w:proofErr w:type="gramStart"/>
      <w:r w:rsidRPr="00790E4A">
        <w:rPr>
          <w:snapToGrid w:val="0"/>
          <w:color w:val="auto"/>
          <w:sz w:val="22"/>
          <w:szCs w:val="20"/>
          <w:lang w:eastAsia="en-US"/>
        </w:rPr>
        <w:t>is foreseen</w:t>
      </w:r>
      <w:proofErr w:type="gramEnd"/>
      <w:r w:rsidRPr="00790E4A">
        <w:rPr>
          <w:snapToGrid w:val="0"/>
          <w:color w:val="auto"/>
          <w:sz w:val="22"/>
          <w:szCs w:val="20"/>
          <w:lang w:eastAsia="en-US"/>
        </w:rPr>
        <w:t xml:space="preserve"> to be carried out only for the provisionally selected applicants at the end of the procedure, the Evaluation Committee may decide to verify this point at any previous step of the procedure. Consequently, any proposal found to be non-compliant with all the mandatory conditions set in these guidelines </w:t>
      </w:r>
      <w:proofErr w:type="gramStart"/>
      <w:r w:rsidRPr="00790E4A">
        <w:rPr>
          <w:snapToGrid w:val="0"/>
          <w:color w:val="auto"/>
          <w:sz w:val="22"/>
          <w:szCs w:val="20"/>
          <w:lang w:eastAsia="en-US"/>
        </w:rPr>
        <w:t>can be automatically rejected</w:t>
      </w:r>
      <w:proofErr w:type="gramEnd"/>
      <w:r w:rsidRPr="00790E4A">
        <w:rPr>
          <w:snapToGrid w:val="0"/>
          <w:color w:val="auto"/>
          <w:sz w:val="22"/>
          <w:szCs w:val="20"/>
          <w:lang w:eastAsia="en-US"/>
        </w:rPr>
        <w:t xml:space="preserve"> on that sole basis, at any stage of the procedure and without any prior notice or clarification request. </w:t>
      </w:r>
      <w:proofErr w:type="gramStart"/>
      <w:r w:rsidRPr="00790E4A">
        <w:rPr>
          <w:snapToGrid w:val="0"/>
          <w:color w:val="auto"/>
          <w:sz w:val="22"/>
          <w:szCs w:val="20"/>
          <w:lang w:eastAsia="en-US"/>
        </w:rPr>
        <w:t xml:space="preserve">Applicants are therefore strongly advised to fill in scrupulously the "Check List for Concept Note" </w:t>
      </w:r>
      <w:r w:rsidR="0014066B" w:rsidRPr="00790E4A">
        <w:rPr>
          <w:snapToGrid w:val="0"/>
          <w:color w:val="auto"/>
          <w:sz w:val="22"/>
          <w:szCs w:val="20"/>
          <w:lang w:eastAsia="en-US"/>
        </w:rPr>
        <w:t xml:space="preserve">(Part A of the grant application form) </w:t>
      </w:r>
      <w:r w:rsidRPr="00790E4A">
        <w:rPr>
          <w:snapToGrid w:val="0"/>
          <w:color w:val="auto"/>
          <w:sz w:val="22"/>
          <w:szCs w:val="20"/>
          <w:lang w:eastAsia="en-US"/>
        </w:rPr>
        <w:t xml:space="preserve">(Annex A1) and the "Checklist for the Full Application form" </w:t>
      </w:r>
      <w:r w:rsidR="0014066B" w:rsidRPr="00790E4A">
        <w:rPr>
          <w:snapToGrid w:val="0"/>
          <w:color w:val="auto"/>
          <w:sz w:val="22"/>
          <w:szCs w:val="20"/>
          <w:lang w:eastAsia="en-US"/>
        </w:rPr>
        <w:t>(Part B of the grant application form)</w:t>
      </w:r>
      <w:r w:rsidRPr="00790E4A">
        <w:rPr>
          <w:snapToGrid w:val="0"/>
          <w:color w:val="auto"/>
          <w:sz w:val="22"/>
          <w:szCs w:val="20"/>
          <w:lang w:eastAsia="en-US"/>
        </w:rPr>
        <w:t>Any missing supporting document or any incoherence between the declarations and the supporting documents may lead to the rejection of the proposal on that sole basis.</w:t>
      </w:r>
      <w:proofErr w:type="gramEnd"/>
    </w:p>
    <w:p w14:paraId="3F15E8EF" w14:textId="064F91F7" w:rsidR="008B6983" w:rsidRPr="00790E4A" w:rsidRDefault="008B6983" w:rsidP="008B6983">
      <w:pPr>
        <w:rPr>
          <w:b/>
          <w:szCs w:val="22"/>
        </w:rPr>
      </w:pPr>
      <w:r w:rsidRPr="00790E4A">
        <w:rPr>
          <w:b/>
          <w:szCs w:val="22"/>
        </w:rPr>
        <w:t>Please note that all information encoded in PROSPECT must be exhaustive and in line with the content of the concept note</w:t>
      </w:r>
      <w:r w:rsidR="009C007E" w:rsidRPr="00790E4A">
        <w:rPr>
          <w:b/>
          <w:szCs w:val="22"/>
        </w:rPr>
        <w:t xml:space="preserve"> and full application</w:t>
      </w:r>
      <w:r w:rsidRPr="00790E4A">
        <w:rPr>
          <w:b/>
          <w:szCs w:val="22"/>
        </w:rPr>
        <w:t xml:space="preserve">. The administrative check </w:t>
      </w:r>
      <w:proofErr w:type="gramStart"/>
      <w:r w:rsidRPr="00790E4A">
        <w:rPr>
          <w:b/>
          <w:szCs w:val="22"/>
        </w:rPr>
        <w:t>will be performed</w:t>
      </w:r>
      <w:proofErr w:type="gramEnd"/>
      <w:r w:rsidRPr="00790E4A">
        <w:rPr>
          <w:b/>
          <w:szCs w:val="22"/>
        </w:rPr>
        <w:t xml:space="preserve"> taking into consideration </w:t>
      </w:r>
      <w:r w:rsidRPr="00790E4A">
        <w:rPr>
          <w:b/>
          <w:szCs w:val="22"/>
          <w:u w:val="single"/>
        </w:rPr>
        <w:t>only</w:t>
      </w:r>
      <w:r w:rsidRPr="00790E4A">
        <w:rPr>
          <w:b/>
          <w:szCs w:val="22"/>
        </w:rPr>
        <w:t xml:space="preserve"> the informa</w:t>
      </w:r>
      <w:r w:rsidR="0018263D" w:rsidRPr="00790E4A">
        <w:rPr>
          <w:b/>
          <w:szCs w:val="22"/>
        </w:rPr>
        <w:t>tion available in sections 1 - Contact, 2 - Project and 3 – C</w:t>
      </w:r>
      <w:r w:rsidRPr="00790E4A">
        <w:rPr>
          <w:b/>
          <w:szCs w:val="22"/>
        </w:rPr>
        <w:t xml:space="preserve">o-applicants. Please make sure that there are no inconsistencies between the information in PROSPECT and </w:t>
      </w:r>
      <w:r w:rsidR="00805E4A" w:rsidRPr="00790E4A">
        <w:rPr>
          <w:b/>
          <w:szCs w:val="22"/>
        </w:rPr>
        <w:t xml:space="preserve">the </w:t>
      </w:r>
      <w:r w:rsidR="004E6479" w:rsidRPr="00790E4A">
        <w:rPr>
          <w:b/>
          <w:szCs w:val="22"/>
        </w:rPr>
        <w:t>text</w:t>
      </w:r>
      <w:r w:rsidR="00805E4A" w:rsidRPr="00790E4A">
        <w:rPr>
          <w:b/>
          <w:szCs w:val="22"/>
        </w:rPr>
        <w:t xml:space="preserve"> </w:t>
      </w:r>
      <w:r w:rsidRPr="00790E4A">
        <w:rPr>
          <w:b/>
          <w:szCs w:val="22"/>
        </w:rPr>
        <w:t xml:space="preserve">in the concept note </w:t>
      </w:r>
      <w:r w:rsidR="009C007E" w:rsidRPr="00790E4A">
        <w:rPr>
          <w:b/>
          <w:szCs w:val="22"/>
        </w:rPr>
        <w:t>and full application</w:t>
      </w:r>
      <w:r w:rsidRPr="00790E4A">
        <w:rPr>
          <w:b/>
          <w:szCs w:val="22"/>
        </w:rPr>
        <w:t>.</w:t>
      </w:r>
    </w:p>
    <w:p w14:paraId="4695FA88" w14:textId="77777777" w:rsidR="008B6983" w:rsidRPr="00790E4A" w:rsidRDefault="008B6983" w:rsidP="008B6983">
      <w:pPr>
        <w:pStyle w:val="Subtitle"/>
        <w:spacing w:after="240"/>
        <w:jc w:val="both"/>
        <w:rPr>
          <w:rFonts w:ascii="Times New Roman" w:hAnsi="Times New Roman"/>
          <w:sz w:val="22"/>
          <w:szCs w:val="22"/>
          <w:lang w:val="en-GB"/>
        </w:rPr>
      </w:pPr>
      <w:r w:rsidRPr="00790E4A">
        <w:rPr>
          <w:rFonts w:ascii="Times New Roman" w:hAnsi="Times New Roman"/>
          <w:sz w:val="22"/>
          <w:szCs w:val="22"/>
          <w:lang w:val="en-GB"/>
        </w:rPr>
        <w:t xml:space="preserve">Complaints about administrative rejections related to this kind of inconsistencies </w:t>
      </w:r>
      <w:proofErr w:type="gramStart"/>
      <w:r w:rsidRPr="00790E4A">
        <w:rPr>
          <w:rFonts w:ascii="Times New Roman" w:hAnsi="Times New Roman"/>
          <w:sz w:val="22"/>
          <w:szCs w:val="22"/>
          <w:lang w:val="en-GB"/>
        </w:rPr>
        <w:t>will not be considered</w:t>
      </w:r>
      <w:proofErr w:type="gramEnd"/>
      <w:r w:rsidRPr="00790E4A">
        <w:rPr>
          <w:rFonts w:ascii="Times New Roman" w:hAnsi="Times New Roman"/>
          <w:sz w:val="22"/>
          <w:szCs w:val="22"/>
          <w:lang w:val="en-GB"/>
        </w:rPr>
        <w:t xml:space="preserve"> and will not lead to a modification of the decision.</w:t>
      </w:r>
    </w:p>
    <w:p w14:paraId="02B907DB" w14:textId="77777777" w:rsidR="0007408E" w:rsidRPr="00790E4A" w:rsidRDefault="0007408E" w:rsidP="00416503">
      <w:pPr>
        <w:pageBreakBefore/>
        <w:spacing w:after="600"/>
        <w:jc w:val="center"/>
        <w:rPr>
          <w:sz w:val="32"/>
          <w:szCs w:val="32"/>
          <w:lang w:val="it-IT"/>
        </w:rPr>
      </w:pPr>
      <w:proofErr w:type="spellStart"/>
      <w:r w:rsidRPr="00790E4A">
        <w:rPr>
          <w:sz w:val="32"/>
          <w:szCs w:val="32"/>
          <w:lang w:val="it-IT"/>
        </w:rPr>
        <w:lastRenderedPageBreak/>
        <w:t>Table</w:t>
      </w:r>
      <w:proofErr w:type="spellEnd"/>
      <w:r w:rsidRPr="00790E4A">
        <w:rPr>
          <w:sz w:val="32"/>
          <w:szCs w:val="32"/>
          <w:lang w:val="it-IT"/>
        </w:rPr>
        <w:t xml:space="preserve"> of </w:t>
      </w:r>
      <w:proofErr w:type="spellStart"/>
      <w:r w:rsidRPr="00790E4A">
        <w:rPr>
          <w:sz w:val="32"/>
          <w:szCs w:val="32"/>
          <w:lang w:val="it-IT"/>
        </w:rPr>
        <w:t>contents</w:t>
      </w:r>
      <w:proofErr w:type="spellEnd"/>
    </w:p>
    <w:p w14:paraId="0F6F04E0" w14:textId="4A55C04D" w:rsidR="004928CD" w:rsidRPr="00790E4A" w:rsidRDefault="00EA7756">
      <w:pPr>
        <w:pStyle w:val="TOC1"/>
        <w:rPr>
          <w:rFonts w:asciiTheme="minorHAnsi" w:eastAsiaTheme="minorEastAsia" w:hAnsiTheme="minorHAnsi"/>
          <w:b w:val="0"/>
          <w:caps w:val="0"/>
          <w:noProof/>
          <w:szCs w:val="22"/>
          <w:lang w:eastAsia="en-GB"/>
        </w:rPr>
      </w:pPr>
      <w:r w:rsidRPr="00790E4A">
        <w:rPr>
          <w:rFonts w:ascii="Times New Roman" w:hAnsi="Times New Roman"/>
          <w:b w:val="0"/>
          <w:caps w:val="0"/>
          <w:sz w:val="28"/>
          <w:szCs w:val="28"/>
        </w:rPr>
        <w:fldChar w:fldCharType="begin"/>
      </w:r>
      <w:r w:rsidRPr="00790E4A">
        <w:rPr>
          <w:rFonts w:ascii="Times New Roman" w:hAnsi="Times New Roman"/>
          <w:b w:val="0"/>
          <w:caps w:val="0"/>
          <w:sz w:val="28"/>
          <w:szCs w:val="28"/>
        </w:rPr>
        <w:instrText xml:space="preserve"> TOC \h \z \t "Guidelines 1,1,Guidelines 2,2,Guidelines 3,3" </w:instrText>
      </w:r>
      <w:r w:rsidRPr="00790E4A">
        <w:rPr>
          <w:rFonts w:ascii="Times New Roman" w:hAnsi="Times New Roman"/>
          <w:b w:val="0"/>
          <w:caps w:val="0"/>
          <w:sz w:val="28"/>
          <w:szCs w:val="28"/>
        </w:rPr>
        <w:fldChar w:fldCharType="separate"/>
      </w:r>
      <w:hyperlink w:anchor="_Toc524966293" w:history="1">
        <w:r w:rsidR="004928CD" w:rsidRPr="00790E4A">
          <w:rPr>
            <w:rStyle w:val="Hyperlink"/>
            <w:rFonts w:cs="Times New Roman Bold"/>
            <w:noProof/>
            <w:lang w:val="fr-BE"/>
          </w:rPr>
          <w:t>1</w:t>
        </w:r>
        <w:r w:rsidR="004928CD" w:rsidRPr="00790E4A">
          <w:rPr>
            <w:rFonts w:asciiTheme="minorHAnsi" w:eastAsiaTheme="minorEastAsia" w:hAnsiTheme="minorHAnsi"/>
            <w:b w:val="0"/>
            <w:caps w:val="0"/>
            <w:noProof/>
            <w:szCs w:val="22"/>
            <w:lang w:eastAsia="en-GB"/>
          </w:rPr>
          <w:tab/>
        </w:r>
        <w:r w:rsidR="004928CD" w:rsidRPr="00790E4A">
          <w:rPr>
            <w:rStyle w:val="Hyperlink"/>
            <w:noProof/>
            <w:lang w:val="fr-BE"/>
          </w:rPr>
          <w:t>ACP digital financial services (DIGIFI)</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_Toc524966293 \h </w:instrText>
        </w:r>
        <w:r w:rsidR="004928CD" w:rsidRPr="00790E4A">
          <w:rPr>
            <w:noProof/>
            <w:webHidden/>
          </w:rPr>
        </w:r>
        <w:r w:rsidR="004928CD" w:rsidRPr="00790E4A">
          <w:rPr>
            <w:noProof/>
            <w:webHidden/>
          </w:rPr>
          <w:fldChar w:fldCharType="separate"/>
        </w:r>
        <w:r w:rsidR="004670A0" w:rsidRPr="00790E4A">
          <w:rPr>
            <w:noProof/>
            <w:webHidden/>
          </w:rPr>
          <w:t>5</w:t>
        </w:r>
        <w:r w:rsidR="004928CD" w:rsidRPr="00790E4A">
          <w:rPr>
            <w:noProof/>
            <w:webHidden/>
          </w:rPr>
          <w:fldChar w:fldCharType="end"/>
        </w:r>
      </w:hyperlink>
    </w:p>
    <w:p w14:paraId="311AAE37" w14:textId="7B8BEE3A" w:rsidR="004928CD" w:rsidRPr="00790E4A" w:rsidRDefault="00790E4A">
      <w:pPr>
        <w:pStyle w:val="TOC1"/>
        <w:rPr>
          <w:rFonts w:asciiTheme="minorHAnsi" w:eastAsiaTheme="minorEastAsia" w:hAnsiTheme="minorHAnsi"/>
          <w:b w:val="0"/>
          <w:caps w:val="0"/>
          <w:noProof/>
          <w:szCs w:val="22"/>
          <w:lang w:eastAsia="en-GB"/>
        </w:rPr>
      </w:pPr>
      <w:hyperlink w:anchor="_Toc524966294" w:history="1">
        <w:r w:rsidR="004928CD" w:rsidRPr="00790E4A">
          <w:rPr>
            <w:rStyle w:val="Hyperlink"/>
            <w:noProof/>
          </w:rPr>
          <w:t>Glossary of definitions</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_Toc524966294 \h </w:instrText>
        </w:r>
        <w:r w:rsidR="004928CD" w:rsidRPr="00790E4A">
          <w:rPr>
            <w:noProof/>
            <w:webHidden/>
          </w:rPr>
        </w:r>
        <w:r w:rsidR="004928CD" w:rsidRPr="00790E4A">
          <w:rPr>
            <w:noProof/>
            <w:webHidden/>
          </w:rPr>
          <w:fldChar w:fldCharType="separate"/>
        </w:r>
        <w:r w:rsidR="004670A0" w:rsidRPr="00790E4A">
          <w:rPr>
            <w:noProof/>
            <w:webHidden/>
          </w:rPr>
          <w:t>5</w:t>
        </w:r>
        <w:r w:rsidR="004928CD" w:rsidRPr="00790E4A">
          <w:rPr>
            <w:noProof/>
            <w:webHidden/>
          </w:rPr>
          <w:fldChar w:fldCharType="end"/>
        </w:r>
      </w:hyperlink>
    </w:p>
    <w:p w14:paraId="679A3E3B" w14:textId="096875E9" w:rsidR="004928CD" w:rsidRPr="00790E4A" w:rsidRDefault="00790E4A">
      <w:pPr>
        <w:pStyle w:val="TOC2"/>
        <w:rPr>
          <w:rFonts w:asciiTheme="minorHAnsi" w:eastAsiaTheme="minorEastAsia" w:hAnsiTheme="minorHAnsi"/>
          <w:noProof/>
          <w:szCs w:val="22"/>
          <w:lang w:eastAsia="en-GB"/>
        </w:rPr>
      </w:pPr>
      <w:hyperlink w:anchor="_Toc524966295" w:history="1">
        <w:r w:rsidR="004928CD" w:rsidRPr="00790E4A">
          <w:rPr>
            <w:rStyle w:val="Hyperlink"/>
            <w:rFonts w:cs="Times New Roman Bold"/>
            <w:noProof/>
          </w:rPr>
          <w:t>1.1</w:t>
        </w:r>
        <w:r w:rsidR="004928CD" w:rsidRPr="00790E4A">
          <w:rPr>
            <w:rFonts w:asciiTheme="minorHAnsi" w:eastAsiaTheme="minorEastAsia" w:hAnsiTheme="minorHAnsi"/>
            <w:noProof/>
            <w:szCs w:val="22"/>
            <w:lang w:eastAsia="en-GB"/>
          </w:rPr>
          <w:tab/>
        </w:r>
        <w:r w:rsidR="004928CD" w:rsidRPr="00790E4A">
          <w:rPr>
            <w:rStyle w:val="Hyperlink"/>
            <w:noProof/>
          </w:rPr>
          <w:t>Background</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_Toc524966295 \h </w:instrText>
        </w:r>
        <w:r w:rsidR="004928CD" w:rsidRPr="00790E4A">
          <w:rPr>
            <w:noProof/>
            <w:webHidden/>
          </w:rPr>
        </w:r>
        <w:r w:rsidR="004928CD" w:rsidRPr="00790E4A">
          <w:rPr>
            <w:noProof/>
            <w:webHidden/>
          </w:rPr>
          <w:fldChar w:fldCharType="separate"/>
        </w:r>
        <w:r w:rsidR="004670A0" w:rsidRPr="00790E4A">
          <w:rPr>
            <w:noProof/>
            <w:webHidden/>
          </w:rPr>
          <w:t>6</w:t>
        </w:r>
        <w:r w:rsidR="004928CD" w:rsidRPr="00790E4A">
          <w:rPr>
            <w:noProof/>
            <w:webHidden/>
          </w:rPr>
          <w:fldChar w:fldCharType="end"/>
        </w:r>
      </w:hyperlink>
    </w:p>
    <w:p w14:paraId="23525DDD" w14:textId="59B2545F" w:rsidR="004928CD" w:rsidRPr="00790E4A" w:rsidRDefault="00790E4A">
      <w:pPr>
        <w:pStyle w:val="TOC2"/>
        <w:rPr>
          <w:rFonts w:asciiTheme="minorHAnsi" w:eastAsiaTheme="minorEastAsia" w:hAnsiTheme="minorHAnsi"/>
          <w:noProof/>
          <w:szCs w:val="22"/>
          <w:lang w:eastAsia="en-GB"/>
        </w:rPr>
      </w:pPr>
      <w:hyperlink w:anchor="_Toc524966296" w:history="1">
        <w:r w:rsidR="004928CD" w:rsidRPr="00790E4A">
          <w:rPr>
            <w:rStyle w:val="Hyperlink"/>
            <w:rFonts w:cs="Times New Roman Bold"/>
            <w:noProof/>
          </w:rPr>
          <w:t>1.2</w:t>
        </w:r>
        <w:r w:rsidR="004928CD" w:rsidRPr="00790E4A">
          <w:rPr>
            <w:rFonts w:asciiTheme="minorHAnsi" w:eastAsiaTheme="minorEastAsia" w:hAnsiTheme="minorHAnsi"/>
            <w:noProof/>
            <w:szCs w:val="22"/>
            <w:lang w:eastAsia="en-GB"/>
          </w:rPr>
          <w:tab/>
        </w:r>
        <w:r w:rsidR="004928CD" w:rsidRPr="00790E4A">
          <w:rPr>
            <w:rStyle w:val="Hyperlink"/>
            <w:noProof/>
          </w:rPr>
          <w:t>Objectives of the programme and priority issues</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_Toc524966296 \h </w:instrText>
        </w:r>
        <w:r w:rsidR="004928CD" w:rsidRPr="00790E4A">
          <w:rPr>
            <w:noProof/>
            <w:webHidden/>
          </w:rPr>
        </w:r>
        <w:r w:rsidR="004928CD" w:rsidRPr="00790E4A">
          <w:rPr>
            <w:noProof/>
            <w:webHidden/>
          </w:rPr>
          <w:fldChar w:fldCharType="separate"/>
        </w:r>
        <w:r w:rsidR="004670A0" w:rsidRPr="00790E4A">
          <w:rPr>
            <w:noProof/>
            <w:webHidden/>
          </w:rPr>
          <w:t>7</w:t>
        </w:r>
        <w:r w:rsidR="004928CD" w:rsidRPr="00790E4A">
          <w:rPr>
            <w:noProof/>
            <w:webHidden/>
          </w:rPr>
          <w:fldChar w:fldCharType="end"/>
        </w:r>
      </w:hyperlink>
    </w:p>
    <w:p w14:paraId="29E7A780" w14:textId="3C5C87ED" w:rsidR="004928CD" w:rsidRPr="00790E4A" w:rsidRDefault="00790E4A">
      <w:pPr>
        <w:pStyle w:val="TOC2"/>
        <w:rPr>
          <w:rFonts w:asciiTheme="minorHAnsi" w:eastAsiaTheme="minorEastAsia" w:hAnsiTheme="minorHAnsi"/>
          <w:noProof/>
          <w:szCs w:val="22"/>
          <w:lang w:eastAsia="en-GB"/>
        </w:rPr>
      </w:pPr>
      <w:hyperlink w:anchor="_Toc524966297" w:history="1">
        <w:r w:rsidR="004928CD" w:rsidRPr="00790E4A">
          <w:rPr>
            <w:rStyle w:val="Hyperlink"/>
            <w:rFonts w:cs="Times New Roman Bold"/>
            <w:noProof/>
          </w:rPr>
          <w:t>1.3</w:t>
        </w:r>
        <w:r w:rsidR="004928CD" w:rsidRPr="00790E4A">
          <w:rPr>
            <w:rFonts w:asciiTheme="minorHAnsi" w:eastAsiaTheme="minorEastAsia" w:hAnsiTheme="minorHAnsi"/>
            <w:noProof/>
            <w:szCs w:val="22"/>
            <w:lang w:eastAsia="en-GB"/>
          </w:rPr>
          <w:tab/>
        </w:r>
        <w:r w:rsidR="004928CD" w:rsidRPr="00790E4A">
          <w:rPr>
            <w:rStyle w:val="Hyperlink"/>
            <w:noProof/>
          </w:rPr>
          <w:t>Financial allocation provided by the contracting authority</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_Toc524966297 \h </w:instrText>
        </w:r>
        <w:r w:rsidR="004928CD" w:rsidRPr="00790E4A">
          <w:rPr>
            <w:noProof/>
            <w:webHidden/>
          </w:rPr>
        </w:r>
        <w:r w:rsidR="004928CD" w:rsidRPr="00790E4A">
          <w:rPr>
            <w:noProof/>
            <w:webHidden/>
          </w:rPr>
          <w:fldChar w:fldCharType="separate"/>
        </w:r>
        <w:r w:rsidR="004670A0" w:rsidRPr="00790E4A">
          <w:rPr>
            <w:noProof/>
            <w:webHidden/>
          </w:rPr>
          <w:t>9</w:t>
        </w:r>
        <w:r w:rsidR="004928CD" w:rsidRPr="00790E4A">
          <w:rPr>
            <w:noProof/>
            <w:webHidden/>
          </w:rPr>
          <w:fldChar w:fldCharType="end"/>
        </w:r>
      </w:hyperlink>
    </w:p>
    <w:p w14:paraId="3711A687" w14:textId="1512C5AF" w:rsidR="004928CD" w:rsidRPr="00790E4A" w:rsidRDefault="00790E4A">
      <w:pPr>
        <w:pStyle w:val="TOC1"/>
        <w:rPr>
          <w:rFonts w:asciiTheme="minorHAnsi" w:eastAsiaTheme="minorEastAsia" w:hAnsiTheme="minorHAnsi"/>
          <w:b w:val="0"/>
          <w:caps w:val="0"/>
          <w:noProof/>
          <w:szCs w:val="22"/>
          <w:lang w:eastAsia="en-GB"/>
        </w:rPr>
      </w:pPr>
      <w:hyperlink w:anchor="_Toc524966298" w:history="1">
        <w:r w:rsidR="004928CD" w:rsidRPr="00790E4A">
          <w:rPr>
            <w:rStyle w:val="Hyperlink"/>
            <w:rFonts w:cs="Times New Roman Bold"/>
            <w:noProof/>
          </w:rPr>
          <w:t>2</w:t>
        </w:r>
        <w:r w:rsidR="004928CD" w:rsidRPr="00790E4A">
          <w:rPr>
            <w:rFonts w:asciiTheme="minorHAnsi" w:eastAsiaTheme="minorEastAsia" w:hAnsiTheme="minorHAnsi"/>
            <w:b w:val="0"/>
            <w:caps w:val="0"/>
            <w:noProof/>
            <w:szCs w:val="22"/>
            <w:lang w:eastAsia="en-GB"/>
          </w:rPr>
          <w:tab/>
        </w:r>
        <w:r w:rsidR="004928CD" w:rsidRPr="00790E4A">
          <w:rPr>
            <w:rStyle w:val="Hyperlink"/>
            <w:noProof/>
          </w:rPr>
          <w:t>Rules FOR thIS call for proposalS</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_Toc524966298 \h </w:instrText>
        </w:r>
        <w:r w:rsidR="004928CD" w:rsidRPr="00790E4A">
          <w:rPr>
            <w:noProof/>
            <w:webHidden/>
          </w:rPr>
        </w:r>
        <w:r w:rsidR="004928CD" w:rsidRPr="00790E4A">
          <w:rPr>
            <w:noProof/>
            <w:webHidden/>
          </w:rPr>
          <w:fldChar w:fldCharType="separate"/>
        </w:r>
        <w:r w:rsidR="004670A0" w:rsidRPr="00790E4A">
          <w:rPr>
            <w:noProof/>
            <w:webHidden/>
          </w:rPr>
          <w:t>10</w:t>
        </w:r>
        <w:r w:rsidR="004928CD" w:rsidRPr="00790E4A">
          <w:rPr>
            <w:noProof/>
            <w:webHidden/>
          </w:rPr>
          <w:fldChar w:fldCharType="end"/>
        </w:r>
      </w:hyperlink>
    </w:p>
    <w:p w14:paraId="3B2E5865" w14:textId="232F57A5" w:rsidR="004928CD" w:rsidRPr="00790E4A" w:rsidRDefault="00790E4A">
      <w:pPr>
        <w:pStyle w:val="TOC2"/>
        <w:rPr>
          <w:rFonts w:asciiTheme="minorHAnsi" w:eastAsiaTheme="minorEastAsia" w:hAnsiTheme="minorHAnsi"/>
          <w:noProof/>
          <w:szCs w:val="22"/>
          <w:lang w:eastAsia="en-GB"/>
        </w:rPr>
      </w:pPr>
      <w:hyperlink w:anchor="_Toc524966299" w:history="1">
        <w:r w:rsidR="004928CD" w:rsidRPr="00790E4A">
          <w:rPr>
            <w:rStyle w:val="Hyperlink"/>
            <w:rFonts w:cs="Times New Roman Bold"/>
            <w:noProof/>
          </w:rPr>
          <w:t>2.1</w:t>
        </w:r>
        <w:r w:rsidR="004928CD" w:rsidRPr="00790E4A">
          <w:rPr>
            <w:rFonts w:asciiTheme="minorHAnsi" w:eastAsiaTheme="minorEastAsia" w:hAnsiTheme="minorHAnsi"/>
            <w:noProof/>
            <w:szCs w:val="22"/>
            <w:lang w:eastAsia="en-GB"/>
          </w:rPr>
          <w:tab/>
        </w:r>
        <w:r w:rsidR="004928CD" w:rsidRPr="00790E4A">
          <w:rPr>
            <w:rStyle w:val="Hyperlink"/>
            <w:noProof/>
          </w:rPr>
          <w:t>Eligibility criteria</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_Toc524966299 \h </w:instrText>
        </w:r>
        <w:r w:rsidR="004928CD" w:rsidRPr="00790E4A">
          <w:rPr>
            <w:noProof/>
            <w:webHidden/>
          </w:rPr>
        </w:r>
        <w:r w:rsidR="004928CD" w:rsidRPr="00790E4A">
          <w:rPr>
            <w:noProof/>
            <w:webHidden/>
          </w:rPr>
          <w:fldChar w:fldCharType="separate"/>
        </w:r>
        <w:r w:rsidR="004670A0" w:rsidRPr="00790E4A">
          <w:rPr>
            <w:noProof/>
            <w:webHidden/>
          </w:rPr>
          <w:t>10</w:t>
        </w:r>
        <w:r w:rsidR="004928CD" w:rsidRPr="00790E4A">
          <w:rPr>
            <w:noProof/>
            <w:webHidden/>
          </w:rPr>
          <w:fldChar w:fldCharType="end"/>
        </w:r>
      </w:hyperlink>
    </w:p>
    <w:p w14:paraId="7C01DBE0" w14:textId="04A84742" w:rsidR="004928CD" w:rsidRPr="00790E4A" w:rsidRDefault="00790E4A">
      <w:pPr>
        <w:pStyle w:val="TOC3"/>
        <w:rPr>
          <w:rFonts w:asciiTheme="minorHAnsi" w:eastAsiaTheme="minorEastAsia" w:hAnsiTheme="minorHAnsi"/>
          <w:sz w:val="22"/>
          <w:szCs w:val="22"/>
          <w:lang w:eastAsia="en-GB"/>
        </w:rPr>
      </w:pPr>
      <w:hyperlink w:anchor="_Toc524966300" w:history="1">
        <w:r w:rsidR="004928CD" w:rsidRPr="00790E4A">
          <w:rPr>
            <w:rStyle w:val="Hyperlink"/>
            <w:rFonts w:ascii="Times New Roman Bold" w:hAnsi="Times New Roman Bold"/>
          </w:rPr>
          <w:t>2.1.1</w:t>
        </w:r>
        <w:r w:rsidR="004928CD" w:rsidRPr="00790E4A">
          <w:rPr>
            <w:rFonts w:asciiTheme="minorHAnsi" w:eastAsiaTheme="minorEastAsia" w:hAnsiTheme="minorHAnsi"/>
            <w:sz w:val="22"/>
            <w:szCs w:val="22"/>
            <w:lang w:eastAsia="en-GB"/>
          </w:rPr>
          <w:tab/>
        </w:r>
        <w:r w:rsidR="004928CD" w:rsidRPr="00790E4A">
          <w:rPr>
            <w:rStyle w:val="Hyperlink"/>
          </w:rPr>
          <w:t>Eligibility of applicants (i.e. lead applicant and co-applicant(s))</w:t>
        </w:r>
        <w:r w:rsidR="004928CD" w:rsidRPr="00790E4A">
          <w:rPr>
            <w:webHidden/>
          </w:rPr>
          <w:tab/>
        </w:r>
        <w:r w:rsidR="004928CD" w:rsidRPr="00790E4A">
          <w:rPr>
            <w:webHidden/>
          </w:rPr>
          <w:fldChar w:fldCharType="begin"/>
        </w:r>
        <w:r w:rsidR="004928CD" w:rsidRPr="00790E4A">
          <w:rPr>
            <w:webHidden/>
          </w:rPr>
          <w:instrText xml:space="preserve"> PAGEREF _Toc524966300 \h </w:instrText>
        </w:r>
        <w:r w:rsidR="004928CD" w:rsidRPr="00790E4A">
          <w:rPr>
            <w:webHidden/>
          </w:rPr>
        </w:r>
        <w:r w:rsidR="004928CD" w:rsidRPr="00790E4A">
          <w:rPr>
            <w:webHidden/>
          </w:rPr>
          <w:fldChar w:fldCharType="separate"/>
        </w:r>
        <w:r w:rsidR="004670A0" w:rsidRPr="00790E4A">
          <w:rPr>
            <w:webHidden/>
          </w:rPr>
          <w:t>11</w:t>
        </w:r>
        <w:r w:rsidR="004928CD" w:rsidRPr="00790E4A">
          <w:rPr>
            <w:webHidden/>
          </w:rPr>
          <w:fldChar w:fldCharType="end"/>
        </w:r>
      </w:hyperlink>
    </w:p>
    <w:p w14:paraId="6E5D21A0" w14:textId="2C22187A" w:rsidR="004928CD" w:rsidRPr="00790E4A" w:rsidRDefault="00790E4A">
      <w:pPr>
        <w:pStyle w:val="TOC3"/>
        <w:rPr>
          <w:rFonts w:asciiTheme="minorHAnsi" w:eastAsiaTheme="minorEastAsia" w:hAnsiTheme="minorHAnsi"/>
          <w:sz w:val="22"/>
          <w:szCs w:val="22"/>
          <w:lang w:eastAsia="en-GB"/>
        </w:rPr>
      </w:pPr>
      <w:hyperlink w:anchor="_Toc524966301" w:history="1">
        <w:r w:rsidR="004928CD" w:rsidRPr="00790E4A">
          <w:rPr>
            <w:rStyle w:val="Hyperlink"/>
            <w:rFonts w:ascii="Times New Roman Bold" w:hAnsi="Times New Roman Bold"/>
          </w:rPr>
          <w:t>2.1.2</w:t>
        </w:r>
        <w:r w:rsidR="004928CD" w:rsidRPr="00790E4A">
          <w:rPr>
            <w:rFonts w:asciiTheme="minorHAnsi" w:eastAsiaTheme="minorEastAsia" w:hAnsiTheme="minorHAnsi"/>
            <w:sz w:val="22"/>
            <w:szCs w:val="22"/>
            <w:lang w:eastAsia="en-GB"/>
          </w:rPr>
          <w:tab/>
        </w:r>
        <w:r w:rsidR="004928CD" w:rsidRPr="00790E4A">
          <w:rPr>
            <w:rStyle w:val="Hyperlink"/>
          </w:rPr>
          <w:t>Affiliated entities</w:t>
        </w:r>
        <w:r w:rsidR="004928CD" w:rsidRPr="00790E4A">
          <w:rPr>
            <w:webHidden/>
          </w:rPr>
          <w:tab/>
        </w:r>
        <w:r w:rsidR="004928CD" w:rsidRPr="00790E4A">
          <w:rPr>
            <w:webHidden/>
          </w:rPr>
          <w:fldChar w:fldCharType="begin"/>
        </w:r>
        <w:r w:rsidR="004928CD" w:rsidRPr="00790E4A">
          <w:rPr>
            <w:webHidden/>
          </w:rPr>
          <w:instrText xml:space="preserve"> PAGEREF _Toc524966301 \h </w:instrText>
        </w:r>
        <w:r w:rsidR="004928CD" w:rsidRPr="00790E4A">
          <w:rPr>
            <w:webHidden/>
          </w:rPr>
        </w:r>
        <w:r w:rsidR="004928CD" w:rsidRPr="00790E4A">
          <w:rPr>
            <w:webHidden/>
          </w:rPr>
          <w:fldChar w:fldCharType="separate"/>
        </w:r>
        <w:r w:rsidR="004670A0" w:rsidRPr="00790E4A">
          <w:rPr>
            <w:webHidden/>
          </w:rPr>
          <w:t>14</w:t>
        </w:r>
        <w:r w:rsidR="004928CD" w:rsidRPr="00790E4A">
          <w:rPr>
            <w:webHidden/>
          </w:rPr>
          <w:fldChar w:fldCharType="end"/>
        </w:r>
      </w:hyperlink>
    </w:p>
    <w:p w14:paraId="05DFDDB5" w14:textId="4AAF7952" w:rsidR="004928CD" w:rsidRPr="00790E4A" w:rsidRDefault="00790E4A">
      <w:pPr>
        <w:pStyle w:val="TOC3"/>
        <w:rPr>
          <w:rFonts w:asciiTheme="minorHAnsi" w:eastAsiaTheme="minorEastAsia" w:hAnsiTheme="minorHAnsi"/>
          <w:sz w:val="22"/>
          <w:szCs w:val="22"/>
          <w:lang w:eastAsia="en-GB"/>
        </w:rPr>
      </w:pPr>
      <w:hyperlink w:anchor="_Toc524966302" w:history="1">
        <w:r w:rsidR="004928CD" w:rsidRPr="00790E4A">
          <w:rPr>
            <w:rStyle w:val="Hyperlink"/>
            <w:rFonts w:ascii="Times New Roman Bold" w:hAnsi="Times New Roman Bold"/>
          </w:rPr>
          <w:t>2.1.3</w:t>
        </w:r>
        <w:r w:rsidR="004928CD" w:rsidRPr="00790E4A">
          <w:rPr>
            <w:rFonts w:asciiTheme="minorHAnsi" w:eastAsiaTheme="minorEastAsia" w:hAnsiTheme="minorHAnsi"/>
            <w:sz w:val="22"/>
            <w:szCs w:val="22"/>
            <w:lang w:eastAsia="en-GB"/>
          </w:rPr>
          <w:tab/>
        </w:r>
        <w:r w:rsidR="004928CD" w:rsidRPr="00790E4A">
          <w:rPr>
            <w:rStyle w:val="Hyperlink"/>
          </w:rPr>
          <w:t>Associates and Contractors</w:t>
        </w:r>
        <w:r w:rsidR="004928CD" w:rsidRPr="00790E4A">
          <w:rPr>
            <w:webHidden/>
          </w:rPr>
          <w:tab/>
        </w:r>
        <w:r w:rsidR="004928CD" w:rsidRPr="00790E4A">
          <w:rPr>
            <w:webHidden/>
          </w:rPr>
          <w:fldChar w:fldCharType="begin"/>
        </w:r>
        <w:r w:rsidR="004928CD" w:rsidRPr="00790E4A">
          <w:rPr>
            <w:webHidden/>
          </w:rPr>
          <w:instrText xml:space="preserve"> PAGEREF _Toc524966302 \h </w:instrText>
        </w:r>
        <w:r w:rsidR="004928CD" w:rsidRPr="00790E4A">
          <w:rPr>
            <w:webHidden/>
          </w:rPr>
        </w:r>
        <w:r w:rsidR="004928CD" w:rsidRPr="00790E4A">
          <w:rPr>
            <w:webHidden/>
          </w:rPr>
          <w:fldChar w:fldCharType="separate"/>
        </w:r>
        <w:r w:rsidR="004670A0" w:rsidRPr="00790E4A">
          <w:rPr>
            <w:webHidden/>
          </w:rPr>
          <w:t>15</w:t>
        </w:r>
        <w:r w:rsidR="004928CD" w:rsidRPr="00790E4A">
          <w:rPr>
            <w:webHidden/>
          </w:rPr>
          <w:fldChar w:fldCharType="end"/>
        </w:r>
      </w:hyperlink>
    </w:p>
    <w:p w14:paraId="78490F7D" w14:textId="285F69F6" w:rsidR="004928CD" w:rsidRPr="00790E4A" w:rsidRDefault="00790E4A">
      <w:pPr>
        <w:pStyle w:val="TOC3"/>
        <w:rPr>
          <w:rFonts w:asciiTheme="minorHAnsi" w:eastAsiaTheme="minorEastAsia" w:hAnsiTheme="minorHAnsi"/>
          <w:sz w:val="22"/>
          <w:szCs w:val="22"/>
          <w:lang w:eastAsia="en-GB"/>
        </w:rPr>
      </w:pPr>
      <w:hyperlink w:anchor="_Toc524966303" w:history="1">
        <w:r w:rsidR="004928CD" w:rsidRPr="00790E4A">
          <w:rPr>
            <w:rStyle w:val="Hyperlink"/>
            <w:rFonts w:ascii="Times New Roman Bold" w:hAnsi="Times New Roman Bold"/>
          </w:rPr>
          <w:t>2.1.4</w:t>
        </w:r>
        <w:r w:rsidR="004928CD" w:rsidRPr="00790E4A">
          <w:rPr>
            <w:rFonts w:asciiTheme="minorHAnsi" w:eastAsiaTheme="minorEastAsia" w:hAnsiTheme="minorHAnsi"/>
            <w:sz w:val="22"/>
            <w:szCs w:val="22"/>
            <w:lang w:eastAsia="en-GB"/>
          </w:rPr>
          <w:tab/>
        </w:r>
        <w:r w:rsidR="004928CD" w:rsidRPr="00790E4A">
          <w:rPr>
            <w:rStyle w:val="Hyperlink"/>
          </w:rPr>
          <w:t>Eligible actions: actions for which an application may be made</w:t>
        </w:r>
        <w:r w:rsidR="004928CD" w:rsidRPr="00790E4A">
          <w:rPr>
            <w:webHidden/>
          </w:rPr>
          <w:tab/>
        </w:r>
        <w:r w:rsidR="004928CD" w:rsidRPr="00790E4A">
          <w:rPr>
            <w:webHidden/>
          </w:rPr>
          <w:fldChar w:fldCharType="begin"/>
        </w:r>
        <w:r w:rsidR="004928CD" w:rsidRPr="00790E4A">
          <w:rPr>
            <w:webHidden/>
          </w:rPr>
          <w:instrText xml:space="preserve"> PAGEREF _Toc524966303 \h </w:instrText>
        </w:r>
        <w:r w:rsidR="004928CD" w:rsidRPr="00790E4A">
          <w:rPr>
            <w:webHidden/>
          </w:rPr>
        </w:r>
        <w:r w:rsidR="004928CD" w:rsidRPr="00790E4A">
          <w:rPr>
            <w:webHidden/>
          </w:rPr>
          <w:fldChar w:fldCharType="separate"/>
        </w:r>
        <w:r w:rsidR="004670A0" w:rsidRPr="00790E4A">
          <w:rPr>
            <w:webHidden/>
          </w:rPr>
          <w:t>15</w:t>
        </w:r>
        <w:r w:rsidR="004928CD" w:rsidRPr="00790E4A">
          <w:rPr>
            <w:webHidden/>
          </w:rPr>
          <w:fldChar w:fldCharType="end"/>
        </w:r>
      </w:hyperlink>
    </w:p>
    <w:p w14:paraId="25E42B18" w14:textId="535E813C" w:rsidR="004928CD" w:rsidRPr="00790E4A" w:rsidRDefault="00790E4A">
      <w:pPr>
        <w:pStyle w:val="TOC3"/>
        <w:rPr>
          <w:rFonts w:asciiTheme="minorHAnsi" w:eastAsiaTheme="minorEastAsia" w:hAnsiTheme="minorHAnsi"/>
          <w:sz w:val="22"/>
          <w:szCs w:val="22"/>
          <w:lang w:eastAsia="en-GB"/>
        </w:rPr>
      </w:pPr>
      <w:hyperlink w:anchor="_Toc524966304" w:history="1">
        <w:r w:rsidR="004928CD" w:rsidRPr="00790E4A">
          <w:rPr>
            <w:rStyle w:val="Hyperlink"/>
            <w:rFonts w:ascii="Times New Roman Bold" w:hAnsi="Times New Roman Bold"/>
          </w:rPr>
          <w:t>2.1.5</w:t>
        </w:r>
        <w:r w:rsidR="004928CD" w:rsidRPr="00790E4A">
          <w:rPr>
            <w:rFonts w:asciiTheme="minorHAnsi" w:eastAsiaTheme="minorEastAsia" w:hAnsiTheme="minorHAnsi"/>
            <w:sz w:val="22"/>
            <w:szCs w:val="22"/>
            <w:lang w:eastAsia="en-GB"/>
          </w:rPr>
          <w:tab/>
        </w:r>
        <w:r w:rsidR="004928CD" w:rsidRPr="00790E4A">
          <w:rPr>
            <w:rStyle w:val="Hyperlink"/>
          </w:rPr>
          <w:t>Eligibility of costs: costs that can be included</w:t>
        </w:r>
        <w:r w:rsidR="004928CD" w:rsidRPr="00790E4A">
          <w:rPr>
            <w:webHidden/>
          </w:rPr>
          <w:tab/>
        </w:r>
        <w:r w:rsidR="004928CD" w:rsidRPr="00790E4A">
          <w:rPr>
            <w:webHidden/>
          </w:rPr>
          <w:fldChar w:fldCharType="begin"/>
        </w:r>
        <w:r w:rsidR="004928CD" w:rsidRPr="00790E4A">
          <w:rPr>
            <w:webHidden/>
          </w:rPr>
          <w:instrText xml:space="preserve"> PAGEREF _Toc524966304 \h </w:instrText>
        </w:r>
        <w:r w:rsidR="004928CD" w:rsidRPr="00790E4A">
          <w:rPr>
            <w:webHidden/>
          </w:rPr>
        </w:r>
        <w:r w:rsidR="004928CD" w:rsidRPr="00790E4A">
          <w:rPr>
            <w:webHidden/>
          </w:rPr>
          <w:fldChar w:fldCharType="separate"/>
        </w:r>
        <w:r w:rsidR="004670A0" w:rsidRPr="00790E4A">
          <w:rPr>
            <w:webHidden/>
          </w:rPr>
          <w:t>20</w:t>
        </w:r>
        <w:r w:rsidR="004928CD" w:rsidRPr="00790E4A">
          <w:rPr>
            <w:webHidden/>
          </w:rPr>
          <w:fldChar w:fldCharType="end"/>
        </w:r>
      </w:hyperlink>
    </w:p>
    <w:p w14:paraId="3D55F4C9" w14:textId="2826F1A2" w:rsidR="004928CD" w:rsidRPr="00790E4A" w:rsidRDefault="00790E4A">
      <w:pPr>
        <w:pStyle w:val="TOC2"/>
        <w:rPr>
          <w:rFonts w:asciiTheme="minorHAnsi" w:eastAsiaTheme="minorEastAsia" w:hAnsiTheme="minorHAnsi"/>
          <w:noProof/>
          <w:szCs w:val="22"/>
          <w:lang w:eastAsia="en-GB"/>
        </w:rPr>
      </w:pPr>
      <w:hyperlink w:anchor="_Toc524966305" w:history="1">
        <w:r w:rsidR="004928CD" w:rsidRPr="00790E4A">
          <w:rPr>
            <w:rStyle w:val="Hyperlink"/>
            <w:rFonts w:cs="Times New Roman Bold"/>
            <w:noProof/>
          </w:rPr>
          <w:t>2.2</w:t>
        </w:r>
        <w:r w:rsidR="004928CD" w:rsidRPr="00790E4A">
          <w:rPr>
            <w:rFonts w:asciiTheme="minorHAnsi" w:eastAsiaTheme="minorEastAsia" w:hAnsiTheme="minorHAnsi"/>
            <w:noProof/>
            <w:szCs w:val="22"/>
            <w:lang w:eastAsia="en-GB"/>
          </w:rPr>
          <w:tab/>
        </w:r>
        <w:r w:rsidR="004928CD" w:rsidRPr="00790E4A">
          <w:rPr>
            <w:rStyle w:val="Hyperlink"/>
            <w:noProof/>
          </w:rPr>
          <w:t>How to apply and the procedures to follow</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_Toc524966305 \h </w:instrText>
        </w:r>
        <w:r w:rsidR="004928CD" w:rsidRPr="00790E4A">
          <w:rPr>
            <w:noProof/>
            <w:webHidden/>
          </w:rPr>
        </w:r>
        <w:r w:rsidR="004928CD" w:rsidRPr="00790E4A">
          <w:rPr>
            <w:noProof/>
            <w:webHidden/>
          </w:rPr>
          <w:fldChar w:fldCharType="separate"/>
        </w:r>
        <w:r w:rsidR="004670A0" w:rsidRPr="00790E4A">
          <w:rPr>
            <w:noProof/>
            <w:webHidden/>
          </w:rPr>
          <w:t>23</w:t>
        </w:r>
        <w:r w:rsidR="004928CD" w:rsidRPr="00790E4A">
          <w:rPr>
            <w:noProof/>
            <w:webHidden/>
          </w:rPr>
          <w:fldChar w:fldCharType="end"/>
        </w:r>
      </w:hyperlink>
    </w:p>
    <w:p w14:paraId="259C9E49" w14:textId="0B7D63AC" w:rsidR="004928CD" w:rsidRPr="00790E4A" w:rsidRDefault="00790E4A">
      <w:pPr>
        <w:pStyle w:val="TOC3"/>
        <w:rPr>
          <w:rFonts w:asciiTheme="minorHAnsi" w:eastAsiaTheme="minorEastAsia" w:hAnsiTheme="minorHAnsi"/>
          <w:sz w:val="22"/>
          <w:szCs w:val="22"/>
          <w:lang w:eastAsia="en-GB"/>
        </w:rPr>
      </w:pPr>
      <w:hyperlink w:anchor="_Toc524966306" w:history="1">
        <w:r w:rsidR="004928CD" w:rsidRPr="00790E4A">
          <w:rPr>
            <w:rStyle w:val="Hyperlink"/>
            <w:rFonts w:ascii="Times New Roman Bold" w:hAnsi="Times New Roman Bold"/>
          </w:rPr>
          <w:t>2.2.1</w:t>
        </w:r>
        <w:r w:rsidR="004928CD" w:rsidRPr="00790E4A">
          <w:rPr>
            <w:rFonts w:asciiTheme="minorHAnsi" w:eastAsiaTheme="minorEastAsia" w:hAnsiTheme="minorHAnsi"/>
            <w:sz w:val="22"/>
            <w:szCs w:val="22"/>
            <w:lang w:eastAsia="en-GB"/>
          </w:rPr>
          <w:tab/>
        </w:r>
        <w:r w:rsidR="004928CD" w:rsidRPr="00790E4A">
          <w:rPr>
            <w:rStyle w:val="Hyperlink"/>
          </w:rPr>
          <w:t>Concept note content</w:t>
        </w:r>
        <w:r w:rsidR="004928CD" w:rsidRPr="00790E4A">
          <w:rPr>
            <w:webHidden/>
          </w:rPr>
          <w:tab/>
        </w:r>
        <w:r w:rsidR="004928CD" w:rsidRPr="00790E4A">
          <w:rPr>
            <w:webHidden/>
          </w:rPr>
          <w:fldChar w:fldCharType="begin"/>
        </w:r>
        <w:r w:rsidR="004928CD" w:rsidRPr="00790E4A">
          <w:rPr>
            <w:webHidden/>
          </w:rPr>
          <w:instrText xml:space="preserve"> PAGEREF _Toc524966306 \h </w:instrText>
        </w:r>
        <w:r w:rsidR="004928CD" w:rsidRPr="00790E4A">
          <w:rPr>
            <w:webHidden/>
          </w:rPr>
        </w:r>
        <w:r w:rsidR="004928CD" w:rsidRPr="00790E4A">
          <w:rPr>
            <w:webHidden/>
          </w:rPr>
          <w:fldChar w:fldCharType="separate"/>
        </w:r>
        <w:r w:rsidR="004670A0" w:rsidRPr="00790E4A">
          <w:rPr>
            <w:webHidden/>
          </w:rPr>
          <w:t>23</w:t>
        </w:r>
        <w:r w:rsidR="004928CD" w:rsidRPr="00790E4A">
          <w:rPr>
            <w:webHidden/>
          </w:rPr>
          <w:fldChar w:fldCharType="end"/>
        </w:r>
      </w:hyperlink>
    </w:p>
    <w:p w14:paraId="04711324" w14:textId="2340D851" w:rsidR="004928CD" w:rsidRPr="00790E4A" w:rsidRDefault="00790E4A">
      <w:pPr>
        <w:pStyle w:val="TOC3"/>
        <w:rPr>
          <w:rFonts w:asciiTheme="minorHAnsi" w:eastAsiaTheme="minorEastAsia" w:hAnsiTheme="minorHAnsi"/>
          <w:sz w:val="22"/>
          <w:szCs w:val="22"/>
          <w:lang w:eastAsia="en-GB"/>
        </w:rPr>
      </w:pPr>
      <w:hyperlink w:anchor="_Toc524966307" w:history="1">
        <w:r w:rsidR="004928CD" w:rsidRPr="00790E4A">
          <w:rPr>
            <w:rStyle w:val="Hyperlink"/>
            <w:rFonts w:ascii="Times New Roman Bold" w:hAnsi="Times New Roman Bold"/>
          </w:rPr>
          <w:t>2.2.2</w:t>
        </w:r>
        <w:r w:rsidR="004928CD" w:rsidRPr="00790E4A">
          <w:rPr>
            <w:rFonts w:asciiTheme="minorHAnsi" w:eastAsiaTheme="minorEastAsia" w:hAnsiTheme="minorHAnsi"/>
            <w:sz w:val="22"/>
            <w:szCs w:val="22"/>
            <w:lang w:eastAsia="en-GB"/>
          </w:rPr>
          <w:tab/>
        </w:r>
        <w:r w:rsidR="004928CD" w:rsidRPr="00790E4A">
          <w:rPr>
            <w:rStyle w:val="Hyperlink"/>
          </w:rPr>
          <w:t>Where and how to send concept notes</w:t>
        </w:r>
        <w:r w:rsidR="004928CD" w:rsidRPr="00790E4A">
          <w:rPr>
            <w:webHidden/>
          </w:rPr>
          <w:tab/>
        </w:r>
        <w:r w:rsidR="004928CD" w:rsidRPr="00790E4A">
          <w:rPr>
            <w:webHidden/>
          </w:rPr>
          <w:fldChar w:fldCharType="begin"/>
        </w:r>
        <w:r w:rsidR="004928CD" w:rsidRPr="00790E4A">
          <w:rPr>
            <w:webHidden/>
          </w:rPr>
          <w:instrText xml:space="preserve"> PAGEREF _Toc524966307 \h </w:instrText>
        </w:r>
        <w:r w:rsidR="004928CD" w:rsidRPr="00790E4A">
          <w:rPr>
            <w:webHidden/>
          </w:rPr>
        </w:r>
        <w:r w:rsidR="004928CD" w:rsidRPr="00790E4A">
          <w:rPr>
            <w:webHidden/>
          </w:rPr>
          <w:fldChar w:fldCharType="separate"/>
        </w:r>
        <w:r w:rsidR="004670A0" w:rsidRPr="00790E4A">
          <w:rPr>
            <w:webHidden/>
          </w:rPr>
          <w:t>24</w:t>
        </w:r>
        <w:r w:rsidR="004928CD" w:rsidRPr="00790E4A">
          <w:rPr>
            <w:webHidden/>
          </w:rPr>
          <w:fldChar w:fldCharType="end"/>
        </w:r>
      </w:hyperlink>
    </w:p>
    <w:p w14:paraId="00F7FD89" w14:textId="5AAAEAF3" w:rsidR="004928CD" w:rsidRPr="00790E4A" w:rsidRDefault="00790E4A">
      <w:pPr>
        <w:pStyle w:val="TOC3"/>
        <w:rPr>
          <w:rFonts w:asciiTheme="minorHAnsi" w:eastAsiaTheme="minorEastAsia" w:hAnsiTheme="minorHAnsi"/>
          <w:sz w:val="22"/>
          <w:szCs w:val="22"/>
          <w:lang w:eastAsia="en-GB"/>
        </w:rPr>
      </w:pPr>
      <w:hyperlink w:anchor="_Toc524966308" w:history="1">
        <w:r w:rsidR="004928CD" w:rsidRPr="00790E4A">
          <w:rPr>
            <w:rStyle w:val="Hyperlink"/>
            <w:rFonts w:ascii="Times New Roman Bold" w:hAnsi="Times New Roman Bold"/>
          </w:rPr>
          <w:t>2.2.3</w:t>
        </w:r>
        <w:r w:rsidR="004928CD" w:rsidRPr="00790E4A">
          <w:rPr>
            <w:rFonts w:asciiTheme="minorHAnsi" w:eastAsiaTheme="minorEastAsia" w:hAnsiTheme="minorHAnsi"/>
            <w:sz w:val="22"/>
            <w:szCs w:val="22"/>
            <w:lang w:eastAsia="en-GB"/>
          </w:rPr>
          <w:tab/>
        </w:r>
        <w:r w:rsidR="004928CD" w:rsidRPr="00790E4A">
          <w:rPr>
            <w:rStyle w:val="Hyperlink"/>
          </w:rPr>
          <w:t>Deadline for submission of concept notes</w:t>
        </w:r>
        <w:r w:rsidR="004928CD" w:rsidRPr="00790E4A">
          <w:rPr>
            <w:webHidden/>
          </w:rPr>
          <w:tab/>
        </w:r>
        <w:r w:rsidR="004928CD" w:rsidRPr="00790E4A">
          <w:rPr>
            <w:webHidden/>
          </w:rPr>
          <w:fldChar w:fldCharType="begin"/>
        </w:r>
        <w:r w:rsidR="004928CD" w:rsidRPr="00790E4A">
          <w:rPr>
            <w:webHidden/>
          </w:rPr>
          <w:instrText xml:space="preserve"> PAGEREF _Toc524966308 \h </w:instrText>
        </w:r>
        <w:r w:rsidR="004928CD" w:rsidRPr="00790E4A">
          <w:rPr>
            <w:webHidden/>
          </w:rPr>
        </w:r>
        <w:r w:rsidR="004928CD" w:rsidRPr="00790E4A">
          <w:rPr>
            <w:webHidden/>
          </w:rPr>
          <w:fldChar w:fldCharType="separate"/>
        </w:r>
        <w:r w:rsidR="004670A0" w:rsidRPr="00790E4A">
          <w:rPr>
            <w:webHidden/>
          </w:rPr>
          <w:t>25</w:t>
        </w:r>
        <w:r w:rsidR="004928CD" w:rsidRPr="00790E4A">
          <w:rPr>
            <w:webHidden/>
          </w:rPr>
          <w:fldChar w:fldCharType="end"/>
        </w:r>
      </w:hyperlink>
    </w:p>
    <w:p w14:paraId="44C61FC0" w14:textId="4033C7E2" w:rsidR="004928CD" w:rsidRPr="00790E4A" w:rsidRDefault="00790E4A">
      <w:pPr>
        <w:pStyle w:val="TOC3"/>
        <w:rPr>
          <w:rFonts w:asciiTheme="minorHAnsi" w:eastAsiaTheme="minorEastAsia" w:hAnsiTheme="minorHAnsi"/>
          <w:sz w:val="22"/>
          <w:szCs w:val="22"/>
          <w:lang w:eastAsia="en-GB"/>
        </w:rPr>
      </w:pPr>
      <w:hyperlink w:anchor="_Toc524966312" w:history="1">
        <w:r w:rsidR="004928CD" w:rsidRPr="00790E4A">
          <w:rPr>
            <w:rStyle w:val="Hyperlink"/>
            <w:rFonts w:ascii="Times New Roman Bold" w:hAnsi="Times New Roman Bold"/>
          </w:rPr>
          <w:t>2.2.4</w:t>
        </w:r>
        <w:r w:rsidR="004928CD" w:rsidRPr="00790E4A">
          <w:rPr>
            <w:rFonts w:asciiTheme="minorHAnsi" w:eastAsiaTheme="minorEastAsia" w:hAnsiTheme="minorHAnsi"/>
            <w:sz w:val="22"/>
            <w:szCs w:val="22"/>
            <w:lang w:eastAsia="en-GB"/>
          </w:rPr>
          <w:tab/>
        </w:r>
        <w:r w:rsidR="004928CD" w:rsidRPr="00790E4A">
          <w:rPr>
            <w:rStyle w:val="Hyperlink"/>
          </w:rPr>
          <w:t>Further information about concept notes</w:t>
        </w:r>
        <w:r w:rsidR="004928CD" w:rsidRPr="00790E4A">
          <w:rPr>
            <w:webHidden/>
          </w:rPr>
          <w:tab/>
        </w:r>
        <w:r w:rsidR="004928CD" w:rsidRPr="00790E4A">
          <w:rPr>
            <w:webHidden/>
          </w:rPr>
          <w:fldChar w:fldCharType="begin"/>
        </w:r>
        <w:r w:rsidR="004928CD" w:rsidRPr="00790E4A">
          <w:rPr>
            <w:webHidden/>
          </w:rPr>
          <w:instrText xml:space="preserve"> PAGEREF _Toc524966312 \h </w:instrText>
        </w:r>
        <w:r w:rsidR="004928CD" w:rsidRPr="00790E4A">
          <w:rPr>
            <w:webHidden/>
          </w:rPr>
        </w:r>
        <w:r w:rsidR="004928CD" w:rsidRPr="00790E4A">
          <w:rPr>
            <w:webHidden/>
          </w:rPr>
          <w:fldChar w:fldCharType="separate"/>
        </w:r>
        <w:r w:rsidR="004670A0" w:rsidRPr="00790E4A">
          <w:rPr>
            <w:webHidden/>
          </w:rPr>
          <w:t>26</w:t>
        </w:r>
        <w:r w:rsidR="004928CD" w:rsidRPr="00790E4A">
          <w:rPr>
            <w:webHidden/>
          </w:rPr>
          <w:fldChar w:fldCharType="end"/>
        </w:r>
      </w:hyperlink>
    </w:p>
    <w:p w14:paraId="7FBCDE51" w14:textId="044D7B97" w:rsidR="004928CD" w:rsidRPr="00790E4A" w:rsidRDefault="00790E4A">
      <w:pPr>
        <w:pStyle w:val="TOC3"/>
        <w:rPr>
          <w:rFonts w:asciiTheme="minorHAnsi" w:eastAsiaTheme="minorEastAsia" w:hAnsiTheme="minorHAnsi"/>
          <w:sz w:val="22"/>
          <w:szCs w:val="22"/>
          <w:lang w:eastAsia="en-GB"/>
        </w:rPr>
      </w:pPr>
      <w:hyperlink w:anchor="_Toc524966313" w:history="1">
        <w:r w:rsidR="004928CD" w:rsidRPr="00790E4A">
          <w:rPr>
            <w:rStyle w:val="Hyperlink"/>
            <w:rFonts w:ascii="Times New Roman Bold" w:hAnsi="Times New Roman Bold"/>
          </w:rPr>
          <w:t>2.2.5</w:t>
        </w:r>
        <w:r w:rsidR="004928CD" w:rsidRPr="00790E4A">
          <w:rPr>
            <w:rFonts w:asciiTheme="minorHAnsi" w:eastAsiaTheme="minorEastAsia" w:hAnsiTheme="minorHAnsi"/>
            <w:sz w:val="22"/>
            <w:szCs w:val="22"/>
            <w:lang w:eastAsia="en-GB"/>
          </w:rPr>
          <w:tab/>
        </w:r>
        <w:r w:rsidR="004928CD" w:rsidRPr="00790E4A">
          <w:rPr>
            <w:rStyle w:val="Hyperlink"/>
          </w:rPr>
          <w:t>Full applications</w:t>
        </w:r>
        <w:r w:rsidR="004928CD" w:rsidRPr="00790E4A">
          <w:rPr>
            <w:webHidden/>
          </w:rPr>
          <w:tab/>
        </w:r>
        <w:r w:rsidR="004928CD" w:rsidRPr="00790E4A">
          <w:rPr>
            <w:webHidden/>
          </w:rPr>
          <w:fldChar w:fldCharType="begin"/>
        </w:r>
        <w:r w:rsidR="004928CD" w:rsidRPr="00790E4A">
          <w:rPr>
            <w:webHidden/>
          </w:rPr>
          <w:instrText xml:space="preserve"> PAGEREF _Toc524966313 \h </w:instrText>
        </w:r>
        <w:r w:rsidR="004928CD" w:rsidRPr="00790E4A">
          <w:rPr>
            <w:webHidden/>
          </w:rPr>
        </w:r>
        <w:r w:rsidR="004928CD" w:rsidRPr="00790E4A">
          <w:rPr>
            <w:webHidden/>
          </w:rPr>
          <w:fldChar w:fldCharType="separate"/>
        </w:r>
        <w:r w:rsidR="004670A0" w:rsidRPr="00790E4A">
          <w:rPr>
            <w:webHidden/>
          </w:rPr>
          <w:t>27</w:t>
        </w:r>
        <w:r w:rsidR="004928CD" w:rsidRPr="00790E4A">
          <w:rPr>
            <w:webHidden/>
          </w:rPr>
          <w:fldChar w:fldCharType="end"/>
        </w:r>
      </w:hyperlink>
    </w:p>
    <w:p w14:paraId="0BA9BF5E" w14:textId="10701584" w:rsidR="004928CD" w:rsidRPr="00790E4A" w:rsidRDefault="00790E4A">
      <w:pPr>
        <w:pStyle w:val="TOC3"/>
        <w:rPr>
          <w:rFonts w:asciiTheme="minorHAnsi" w:eastAsiaTheme="minorEastAsia" w:hAnsiTheme="minorHAnsi"/>
          <w:sz w:val="22"/>
          <w:szCs w:val="22"/>
          <w:lang w:eastAsia="en-GB"/>
        </w:rPr>
      </w:pPr>
      <w:hyperlink w:anchor="_Toc524966314" w:history="1">
        <w:r w:rsidR="004928CD" w:rsidRPr="00790E4A">
          <w:rPr>
            <w:rStyle w:val="Hyperlink"/>
            <w:rFonts w:ascii="Times New Roman Bold" w:hAnsi="Times New Roman Bold"/>
          </w:rPr>
          <w:t>2.2.6</w:t>
        </w:r>
        <w:r w:rsidR="004928CD" w:rsidRPr="00790E4A">
          <w:rPr>
            <w:rFonts w:asciiTheme="minorHAnsi" w:eastAsiaTheme="minorEastAsia" w:hAnsiTheme="minorHAnsi"/>
            <w:sz w:val="22"/>
            <w:szCs w:val="22"/>
            <w:lang w:eastAsia="en-GB"/>
          </w:rPr>
          <w:tab/>
        </w:r>
        <w:r w:rsidR="004928CD" w:rsidRPr="00790E4A">
          <w:rPr>
            <w:rStyle w:val="Hyperlink"/>
          </w:rPr>
          <w:t>Where and how to send full applications</w:t>
        </w:r>
        <w:r w:rsidR="004928CD" w:rsidRPr="00790E4A">
          <w:rPr>
            <w:webHidden/>
          </w:rPr>
          <w:tab/>
        </w:r>
        <w:r w:rsidR="004928CD" w:rsidRPr="00790E4A">
          <w:rPr>
            <w:webHidden/>
          </w:rPr>
          <w:fldChar w:fldCharType="begin"/>
        </w:r>
        <w:r w:rsidR="004928CD" w:rsidRPr="00790E4A">
          <w:rPr>
            <w:webHidden/>
          </w:rPr>
          <w:instrText xml:space="preserve"> PAGEREF _Toc524966314 \h </w:instrText>
        </w:r>
        <w:r w:rsidR="004928CD" w:rsidRPr="00790E4A">
          <w:rPr>
            <w:webHidden/>
          </w:rPr>
        </w:r>
        <w:r w:rsidR="004928CD" w:rsidRPr="00790E4A">
          <w:rPr>
            <w:webHidden/>
          </w:rPr>
          <w:fldChar w:fldCharType="separate"/>
        </w:r>
        <w:r w:rsidR="004670A0" w:rsidRPr="00790E4A">
          <w:rPr>
            <w:webHidden/>
          </w:rPr>
          <w:t>27</w:t>
        </w:r>
        <w:r w:rsidR="004928CD" w:rsidRPr="00790E4A">
          <w:rPr>
            <w:webHidden/>
          </w:rPr>
          <w:fldChar w:fldCharType="end"/>
        </w:r>
      </w:hyperlink>
    </w:p>
    <w:p w14:paraId="0A1F2908" w14:textId="1E848D68" w:rsidR="004928CD" w:rsidRPr="00790E4A" w:rsidRDefault="00790E4A">
      <w:pPr>
        <w:pStyle w:val="TOC3"/>
        <w:rPr>
          <w:rFonts w:asciiTheme="minorHAnsi" w:eastAsiaTheme="minorEastAsia" w:hAnsiTheme="minorHAnsi"/>
          <w:sz w:val="22"/>
          <w:szCs w:val="22"/>
          <w:lang w:eastAsia="en-GB"/>
        </w:rPr>
      </w:pPr>
      <w:hyperlink w:anchor="_Toc524966315" w:history="1">
        <w:r w:rsidR="004928CD" w:rsidRPr="00790E4A">
          <w:rPr>
            <w:rStyle w:val="Hyperlink"/>
            <w:rFonts w:ascii="Times New Roman Bold" w:hAnsi="Times New Roman Bold"/>
          </w:rPr>
          <w:t>2.2.7</w:t>
        </w:r>
        <w:r w:rsidR="004928CD" w:rsidRPr="00790E4A">
          <w:rPr>
            <w:rFonts w:asciiTheme="minorHAnsi" w:eastAsiaTheme="minorEastAsia" w:hAnsiTheme="minorHAnsi"/>
            <w:sz w:val="22"/>
            <w:szCs w:val="22"/>
            <w:lang w:eastAsia="en-GB"/>
          </w:rPr>
          <w:tab/>
        </w:r>
        <w:r w:rsidR="004928CD" w:rsidRPr="00790E4A">
          <w:rPr>
            <w:rStyle w:val="Hyperlink"/>
          </w:rPr>
          <w:t>Deadline for submission of full applications</w:t>
        </w:r>
        <w:r w:rsidR="004928CD" w:rsidRPr="00790E4A">
          <w:rPr>
            <w:webHidden/>
          </w:rPr>
          <w:tab/>
        </w:r>
        <w:r w:rsidR="004928CD" w:rsidRPr="00790E4A">
          <w:rPr>
            <w:webHidden/>
          </w:rPr>
          <w:fldChar w:fldCharType="begin"/>
        </w:r>
        <w:r w:rsidR="004928CD" w:rsidRPr="00790E4A">
          <w:rPr>
            <w:webHidden/>
          </w:rPr>
          <w:instrText xml:space="preserve"> PAGEREF _Toc524966315 \h </w:instrText>
        </w:r>
        <w:r w:rsidR="004928CD" w:rsidRPr="00790E4A">
          <w:rPr>
            <w:webHidden/>
          </w:rPr>
        </w:r>
        <w:r w:rsidR="004928CD" w:rsidRPr="00790E4A">
          <w:rPr>
            <w:webHidden/>
          </w:rPr>
          <w:fldChar w:fldCharType="separate"/>
        </w:r>
        <w:r w:rsidR="004670A0" w:rsidRPr="00790E4A">
          <w:rPr>
            <w:webHidden/>
          </w:rPr>
          <w:t>29</w:t>
        </w:r>
        <w:r w:rsidR="004928CD" w:rsidRPr="00790E4A">
          <w:rPr>
            <w:webHidden/>
          </w:rPr>
          <w:fldChar w:fldCharType="end"/>
        </w:r>
      </w:hyperlink>
    </w:p>
    <w:p w14:paraId="6875CE01" w14:textId="2DCEDF19" w:rsidR="004928CD" w:rsidRPr="00790E4A" w:rsidRDefault="00790E4A">
      <w:pPr>
        <w:pStyle w:val="TOC3"/>
        <w:rPr>
          <w:rFonts w:asciiTheme="minorHAnsi" w:eastAsiaTheme="minorEastAsia" w:hAnsiTheme="minorHAnsi"/>
          <w:sz w:val="22"/>
          <w:szCs w:val="22"/>
          <w:lang w:eastAsia="en-GB"/>
        </w:rPr>
      </w:pPr>
      <w:hyperlink w:anchor="_Toc524966316" w:history="1">
        <w:r w:rsidR="004928CD" w:rsidRPr="00790E4A">
          <w:rPr>
            <w:rStyle w:val="Hyperlink"/>
            <w:rFonts w:ascii="Times New Roman Bold" w:hAnsi="Times New Roman Bold"/>
          </w:rPr>
          <w:t>2.2.8</w:t>
        </w:r>
        <w:r w:rsidR="004928CD" w:rsidRPr="00790E4A">
          <w:rPr>
            <w:rFonts w:asciiTheme="minorHAnsi" w:eastAsiaTheme="minorEastAsia" w:hAnsiTheme="minorHAnsi"/>
            <w:sz w:val="22"/>
            <w:szCs w:val="22"/>
            <w:lang w:eastAsia="en-GB"/>
          </w:rPr>
          <w:tab/>
        </w:r>
        <w:r w:rsidR="004928CD" w:rsidRPr="00790E4A">
          <w:rPr>
            <w:rStyle w:val="Hyperlink"/>
          </w:rPr>
          <w:t>Further information about full applications</w:t>
        </w:r>
        <w:r w:rsidR="004928CD" w:rsidRPr="00790E4A">
          <w:rPr>
            <w:webHidden/>
          </w:rPr>
          <w:tab/>
        </w:r>
        <w:r w:rsidR="004928CD" w:rsidRPr="00790E4A">
          <w:rPr>
            <w:webHidden/>
          </w:rPr>
          <w:fldChar w:fldCharType="begin"/>
        </w:r>
        <w:r w:rsidR="004928CD" w:rsidRPr="00790E4A">
          <w:rPr>
            <w:webHidden/>
          </w:rPr>
          <w:instrText xml:space="preserve"> PAGEREF _Toc524966316 \h </w:instrText>
        </w:r>
        <w:r w:rsidR="004928CD" w:rsidRPr="00790E4A">
          <w:rPr>
            <w:webHidden/>
          </w:rPr>
        </w:r>
        <w:r w:rsidR="004928CD" w:rsidRPr="00790E4A">
          <w:rPr>
            <w:webHidden/>
          </w:rPr>
          <w:fldChar w:fldCharType="separate"/>
        </w:r>
        <w:r w:rsidR="004670A0" w:rsidRPr="00790E4A">
          <w:rPr>
            <w:webHidden/>
          </w:rPr>
          <w:t>29</w:t>
        </w:r>
        <w:r w:rsidR="004928CD" w:rsidRPr="00790E4A">
          <w:rPr>
            <w:webHidden/>
          </w:rPr>
          <w:fldChar w:fldCharType="end"/>
        </w:r>
      </w:hyperlink>
    </w:p>
    <w:p w14:paraId="0A6CDBC0" w14:textId="757670D7" w:rsidR="004928CD" w:rsidRPr="00790E4A" w:rsidRDefault="00790E4A">
      <w:pPr>
        <w:pStyle w:val="TOC2"/>
        <w:rPr>
          <w:rFonts w:asciiTheme="minorHAnsi" w:eastAsiaTheme="minorEastAsia" w:hAnsiTheme="minorHAnsi"/>
          <w:noProof/>
          <w:szCs w:val="22"/>
          <w:lang w:eastAsia="en-GB"/>
        </w:rPr>
      </w:pPr>
      <w:hyperlink w:anchor="_Toc524966317" w:history="1">
        <w:r w:rsidR="004928CD" w:rsidRPr="00790E4A">
          <w:rPr>
            <w:rStyle w:val="Hyperlink"/>
            <w:rFonts w:cs="Times New Roman Bold"/>
            <w:noProof/>
          </w:rPr>
          <w:t>2.3</w:t>
        </w:r>
        <w:r w:rsidR="004928CD" w:rsidRPr="00790E4A">
          <w:rPr>
            <w:rFonts w:asciiTheme="minorHAnsi" w:eastAsiaTheme="minorEastAsia" w:hAnsiTheme="minorHAnsi"/>
            <w:noProof/>
            <w:szCs w:val="22"/>
            <w:lang w:eastAsia="en-GB"/>
          </w:rPr>
          <w:tab/>
        </w:r>
        <w:r w:rsidR="004928CD" w:rsidRPr="00790E4A">
          <w:rPr>
            <w:rStyle w:val="Hyperlink"/>
            <w:noProof/>
          </w:rPr>
          <w:t>Evaluation and selection of applications</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_Toc524966317 \h </w:instrText>
        </w:r>
        <w:r w:rsidR="004928CD" w:rsidRPr="00790E4A">
          <w:rPr>
            <w:noProof/>
            <w:webHidden/>
          </w:rPr>
        </w:r>
        <w:r w:rsidR="004928CD" w:rsidRPr="00790E4A">
          <w:rPr>
            <w:noProof/>
            <w:webHidden/>
          </w:rPr>
          <w:fldChar w:fldCharType="separate"/>
        </w:r>
        <w:r w:rsidR="004670A0" w:rsidRPr="00790E4A">
          <w:rPr>
            <w:noProof/>
            <w:webHidden/>
          </w:rPr>
          <w:t>29</w:t>
        </w:r>
        <w:r w:rsidR="004928CD" w:rsidRPr="00790E4A">
          <w:rPr>
            <w:noProof/>
            <w:webHidden/>
          </w:rPr>
          <w:fldChar w:fldCharType="end"/>
        </w:r>
      </w:hyperlink>
    </w:p>
    <w:p w14:paraId="0D3710FF" w14:textId="6AD77834" w:rsidR="004928CD" w:rsidRPr="00790E4A" w:rsidRDefault="00790E4A">
      <w:pPr>
        <w:pStyle w:val="TOC2"/>
        <w:rPr>
          <w:rFonts w:asciiTheme="minorHAnsi" w:eastAsiaTheme="minorEastAsia" w:hAnsiTheme="minorHAnsi"/>
          <w:noProof/>
          <w:szCs w:val="22"/>
          <w:lang w:eastAsia="en-GB"/>
        </w:rPr>
      </w:pPr>
      <w:hyperlink w:anchor="_Toc524966318" w:history="1">
        <w:r w:rsidR="004928CD" w:rsidRPr="00790E4A">
          <w:rPr>
            <w:rStyle w:val="Hyperlink"/>
            <w:rFonts w:cs="Times New Roman Bold"/>
            <w:noProof/>
          </w:rPr>
          <w:t>2.4</w:t>
        </w:r>
        <w:r w:rsidR="004928CD" w:rsidRPr="00790E4A">
          <w:rPr>
            <w:rFonts w:asciiTheme="minorHAnsi" w:eastAsiaTheme="minorEastAsia" w:hAnsiTheme="minorHAnsi"/>
            <w:noProof/>
            <w:szCs w:val="22"/>
            <w:lang w:eastAsia="en-GB"/>
          </w:rPr>
          <w:tab/>
        </w:r>
        <w:r w:rsidR="004928CD" w:rsidRPr="00790E4A">
          <w:rPr>
            <w:rStyle w:val="Hyperlink"/>
            <w:noProof/>
          </w:rPr>
          <w:t>Submission of supporting documents for provisionally selected applications</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_Toc524966318 \h </w:instrText>
        </w:r>
        <w:r w:rsidR="004928CD" w:rsidRPr="00790E4A">
          <w:rPr>
            <w:noProof/>
            <w:webHidden/>
          </w:rPr>
        </w:r>
        <w:r w:rsidR="004928CD" w:rsidRPr="00790E4A">
          <w:rPr>
            <w:noProof/>
            <w:webHidden/>
          </w:rPr>
          <w:fldChar w:fldCharType="separate"/>
        </w:r>
        <w:r w:rsidR="004670A0" w:rsidRPr="00790E4A">
          <w:rPr>
            <w:noProof/>
            <w:webHidden/>
          </w:rPr>
          <w:t>35</w:t>
        </w:r>
        <w:r w:rsidR="004928CD" w:rsidRPr="00790E4A">
          <w:rPr>
            <w:noProof/>
            <w:webHidden/>
          </w:rPr>
          <w:fldChar w:fldCharType="end"/>
        </w:r>
      </w:hyperlink>
    </w:p>
    <w:p w14:paraId="1493BB9D" w14:textId="044F1B06" w:rsidR="004928CD" w:rsidRPr="00790E4A" w:rsidRDefault="00790E4A">
      <w:pPr>
        <w:pStyle w:val="TOC2"/>
        <w:rPr>
          <w:rFonts w:asciiTheme="minorHAnsi" w:eastAsiaTheme="minorEastAsia" w:hAnsiTheme="minorHAnsi"/>
          <w:noProof/>
          <w:szCs w:val="22"/>
          <w:lang w:eastAsia="en-GB"/>
        </w:rPr>
      </w:pPr>
      <w:hyperlink w:anchor="_Toc524966319" w:history="1">
        <w:r w:rsidR="004928CD" w:rsidRPr="00790E4A">
          <w:rPr>
            <w:rStyle w:val="Hyperlink"/>
            <w:rFonts w:cs="Times New Roman Bold"/>
            <w:noProof/>
          </w:rPr>
          <w:t>2.5</w:t>
        </w:r>
        <w:r w:rsidR="004928CD" w:rsidRPr="00790E4A">
          <w:rPr>
            <w:rFonts w:asciiTheme="minorHAnsi" w:eastAsiaTheme="minorEastAsia" w:hAnsiTheme="minorHAnsi"/>
            <w:noProof/>
            <w:szCs w:val="22"/>
            <w:lang w:eastAsia="en-GB"/>
          </w:rPr>
          <w:tab/>
        </w:r>
        <w:r w:rsidR="004928CD" w:rsidRPr="00790E4A">
          <w:rPr>
            <w:rStyle w:val="Hyperlink"/>
            <w:noProof/>
          </w:rPr>
          <w:t>Notification of the Contracting Authority’s decision</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_Toc524966319 \h </w:instrText>
        </w:r>
        <w:r w:rsidR="004928CD" w:rsidRPr="00790E4A">
          <w:rPr>
            <w:noProof/>
            <w:webHidden/>
          </w:rPr>
        </w:r>
        <w:r w:rsidR="004928CD" w:rsidRPr="00790E4A">
          <w:rPr>
            <w:noProof/>
            <w:webHidden/>
          </w:rPr>
          <w:fldChar w:fldCharType="separate"/>
        </w:r>
        <w:r w:rsidR="004670A0" w:rsidRPr="00790E4A">
          <w:rPr>
            <w:noProof/>
            <w:webHidden/>
          </w:rPr>
          <w:t>36</w:t>
        </w:r>
        <w:r w:rsidR="004928CD" w:rsidRPr="00790E4A">
          <w:rPr>
            <w:noProof/>
            <w:webHidden/>
          </w:rPr>
          <w:fldChar w:fldCharType="end"/>
        </w:r>
      </w:hyperlink>
    </w:p>
    <w:p w14:paraId="029139A0" w14:textId="5F0C06E7" w:rsidR="004928CD" w:rsidRPr="00790E4A" w:rsidRDefault="00790E4A">
      <w:pPr>
        <w:pStyle w:val="TOC3"/>
        <w:rPr>
          <w:rFonts w:asciiTheme="minorHAnsi" w:eastAsiaTheme="minorEastAsia" w:hAnsiTheme="minorHAnsi"/>
          <w:sz w:val="22"/>
          <w:szCs w:val="22"/>
          <w:lang w:eastAsia="en-GB"/>
        </w:rPr>
      </w:pPr>
      <w:hyperlink w:anchor="_Toc524966320" w:history="1">
        <w:r w:rsidR="004928CD" w:rsidRPr="00790E4A">
          <w:rPr>
            <w:rStyle w:val="Hyperlink"/>
            <w:rFonts w:ascii="Times New Roman Bold" w:hAnsi="Times New Roman Bold"/>
          </w:rPr>
          <w:t>2.5.1</w:t>
        </w:r>
        <w:r w:rsidR="004928CD" w:rsidRPr="00790E4A">
          <w:rPr>
            <w:rFonts w:asciiTheme="minorHAnsi" w:eastAsiaTheme="minorEastAsia" w:hAnsiTheme="minorHAnsi"/>
            <w:sz w:val="22"/>
            <w:szCs w:val="22"/>
            <w:lang w:eastAsia="en-GB"/>
          </w:rPr>
          <w:tab/>
        </w:r>
        <w:r w:rsidR="004928CD" w:rsidRPr="00790E4A">
          <w:rPr>
            <w:rStyle w:val="Hyperlink"/>
          </w:rPr>
          <w:t>Content of the decision</w:t>
        </w:r>
        <w:r w:rsidR="004928CD" w:rsidRPr="00790E4A">
          <w:rPr>
            <w:webHidden/>
          </w:rPr>
          <w:tab/>
        </w:r>
        <w:r w:rsidR="004928CD" w:rsidRPr="00790E4A">
          <w:rPr>
            <w:webHidden/>
          </w:rPr>
          <w:fldChar w:fldCharType="begin"/>
        </w:r>
        <w:r w:rsidR="004928CD" w:rsidRPr="00790E4A">
          <w:rPr>
            <w:webHidden/>
          </w:rPr>
          <w:instrText xml:space="preserve"> PAGEREF _Toc524966320 \h </w:instrText>
        </w:r>
        <w:r w:rsidR="004928CD" w:rsidRPr="00790E4A">
          <w:rPr>
            <w:webHidden/>
          </w:rPr>
        </w:r>
        <w:r w:rsidR="004928CD" w:rsidRPr="00790E4A">
          <w:rPr>
            <w:webHidden/>
          </w:rPr>
          <w:fldChar w:fldCharType="separate"/>
        </w:r>
        <w:r w:rsidR="004670A0" w:rsidRPr="00790E4A">
          <w:rPr>
            <w:webHidden/>
          </w:rPr>
          <w:t>36</w:t>
        </w:r>
        <w:r w:rsidR="004928CD" w:rsidRPr="00790E4A">
          <w:rPr>
            <w:webHidden/>
          </w:rPr>
          <w:fldChar w:fldCharType="end"/>
        </w:r>
      </w:hyperlink>
    </w:p>
    <w:p w14:paraId="185C5C76" w14:textId="062C8465" w:rsidR="004928CD" w:rsidRPr="00790E4A" w:rsidRDefault="00790E4A">
      <w:pPr>
        <w:pStyle w:val="TOC3"/>
        <w:rPr>
          <w:rFonts w:asciiTheme="minorHAnsi" w:eastAsiaTheme="minorEastAsia" w:hAnsiTheme="minorHAnsi"/>
          <w:sz w:val="22"/>
          <w:szCs w:val="22"/>
          <w:lang w:eastAsia="en-GB"/>
        </w:rPr>
      </w:pPr>
      <w:hyperlink w:anchor="_Toc524966321" w:history="1">
        <w:r w:rsidR="004928CD" w:rsidRPr="00790E4A">
          <w:rPr>
            <w:rStyle w:val="Hyperlink"/>
            <w:rFonts w:ascii="Times New Roman Bold" w:hAnsi="Times New Roman Bold"/>
          </w:rPr>
          <w:t>2.5.2</w:t>
        </w:r>
        <w:r w:rsidR="004928CD" w:rsidRPr="00790E4A">
          <w:rPr>
            <w:rFonts w:asciiTheme="minorHAnsi" w:eastAsiaTheme="minorEastAsia" w:hAnsiTheme="minorHAnsi"/>
            <w:sz w:val="22"/>
            <w:szCs w:val="22"/>
            <w:lang w:eastAsia="en-GB"/>
          </w:rPr>
          <w:tab/>
        </w:r>
        <w:r w:rsidR="004928CD" w:rsidRPr="00790E4A">
          <w:rPr>
            <w:rStyle w:val="Hyperlink"/>
          </w:rPr>
          <w:t>Indicative timetable</w:t>
        </w:r>
        <w:r w:rsidR="004928CD" w:rsidRPr="00790E4A">
          <w:rPr>
            <w:webHidden/>
          </w:rPr>
          <w:tab/>
        </w:r>
        <w:r w:rsidR="004928CD" w:rsidRPr="00790E4A">
          <w:rPr>
            <w:webHidden/>
          </w:rPr>
          <w:fldChar w:fldCharType="begin"/>
        </w:r>
        <w:r w:rsidR="004928CD" w:rsidRPr="00790E4A">
          <w:rPr>
            <w:webHidden/>
          </w:rPr>
          <w:instrText xml:space="preserve"> PAGEREF _Toc524966321 \h </w:instrText>
        </w:r>
        <w:r w:rsidR="004928CD" w:rsidRPr="00790E4A">
          <w:rPr>
            <w:webHidden/>
          </w:rPr>
        </w:r>
        <w:r w:rsidR="004928CD" w:rsidRPr="00790E4A">
          <w:rPr>
            <w:webHidden/>
          </w:rPr>
          <w:fldChar w:fldCharType="separate"/>
        </w:r>
        <w:r w:rsidR="004670A0" w:rsidRPr="00790E4A">
          <w:rPr>
            <w:webHidden/>
          </w:rPr>
          <w:t>38</w:t>
        </w:r>
        <w:r w:rsidR="004928CD" w:rsidRPr="00790E4A">
          <w:rPr>
            <w:webHidden/>
          </w:rPr>
          <w:fldChar w:fldCharType="end"/>
        </w:r>
      </w:hyperlink>
    </w:p>
    <w:p w14:paraId="2A53CA3A" w14:textId="4B3004B4" w:rsidR="004928CD" w:rsidRPr="00790E4A" w:rsidRDefault="00790E4A">
      <w:pPr>
        <w:pStyle w:val="TOC2"/>
        <w:rPr>
          <w:rFonts w:asciiTheme="minorHAnsi" w:eastAsiaTheme="minorEastAsia" w:hAnsiTheme="minorHAnsi"/>
          <w:noProof/>
          <w:szCs w:val="22"/>
          <w:lang w:eastAsia="en-GB"/>
        </w:rPr>
      </w:pPr>
      <w:hyperlink w:anchor="_Toc524966322" w:history="1">
        <w:r w:rsidR="004928CD" w:rsidRPr="00790E4A">
          <w:rPr>
            <w:rStyle w:val="Hyperlink"/>
            <w:rFonts w:cs="Times New Roman Bold"/>
            <w:noProof/>
          </w:rPr>
          <w:t>2.6</w:t>
        </w:r>
        <w:r w:rsidR="004928CD" w:rsidRPr="00790E4A">
          <w:rPr>
            <w:rFonts w:asciiTheme="minorHAnsi" w:eastAsiaTheme="minorEastAsia" w:hAnsiTheme="minorHAnsi"/>
            <w:noProof/>
            <w:szCs w:val="22"/>
            <w:lang w:eastAsia="en-GB"/>
          </w:rPr>
          <w:tab/>
        </w:r>
        <w:r w:rsidR="004928CD" w:rsidRPr="00790E4A">
          <w:rPr>
            <w:rStyle w:val="Hyperlink"/>
            <w:noProof/>
          </w:rPr>
          <w:t>Conditions for implementation after the Contracting Authority’s decision to award a grant</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_Toc524966322 \h </w:instrText>
        </w:r>
        <w:r w:rsidR="004928CD" w:rsidRPr="00790E4A">
          <w:rPr>
            <w:noProof/>
            <w:webHidden/>
          </w:rPr>
        </w:r>
        <w:r w:rsidR="004928CD" w:rsidRPr="00790E4A">
          <w:rPr>
            <w:noProof/>
            <w:webHidden/>
          </w:rPr>
          <w:fldChar w:fldCharType="separate"/>
        </w:r>
        <w:r w:rsidR="004670A0" w:rsidRPr="00790E4A">
          <w:rPr>
            <w:noProof/>
            <w:webHidden/>
          </w:rPr>
          <w:t>38</w:t>
        </w:r>
        <w:r w:rsidR="004928CD" w:rsidRPr="00790E4A">
          <w:rPr>
            <w:noProof/>
            <w:webHidden/>
          </w:rPr>
          <w:fldChar w:fldCharType="end"/>
        </w:r>
      </w:hyperlink>
    </w:p>
    <w:p w14:paraId="6B81D5C1" w14:textId="59137947" w:rsidR="004928CD" w:rsidRPr="00790E4A" w:rsidRDefault="00790E4A">
      <w:pPr>
        <w:pStyle w:val="TOC1"/>
        <w:rPr>
          <w:rFonts w:asciiTheme="minorHAnsi" w:eastAsiaTheme="minorEastAsia" w:hAnsiTheme="minorHAnsi"/>
          <w:b w:val="0"/>
          <w:caps w:val="0"/>
          <w:noProof/>
          <w:szCs w:val="22"/>
          <w:lang w:eastAsia="en-GB"/>
        </w:rPr>
      </w:pPr>
      <w:hyperlink w:anchor="_Toc524966325" w:history="1">
        <w:r w:rsidR="004928CD" w:rsidRPr="00790E4A">
          <w:rPr>
            <w:rStyle w:val="Hyperlink"/>
            <w:rFonts w:cs="Times New Roman Bold"/>
            <w:noProof/>
          </w:rPr>
          <w:t>3</w:t>
        </w:r>
        <w:r w:rsidR="004928CD" w:rsidRPr="00790E4A">
          <w:rPr>
            <w:rFonts w:asciiTheme="minorHAnsi" w:eastAsiaTheme="minorEastAsia" w:hAnsiTheme="minorHAnsi"/>
            <w:b w:val="0"/>
            <w:caps w:val="0"/>
            <w:noProof/>
            <w:szCs w:val="22"/>
            <w:lang w:eastAsia="en-GB"/>
          </w:rPr>
          <w:tab/>
        </w:r>
        <w:r w:rsidR="004928CD" w:rsidRPr="00790E4A">
          <w:rPr>
            <w:rStyle w:val="Hyperlink"/>
            <w:noProof/>
          </w:rPr>
          <w:t>LIST OF annexes</w:t>
        </w:r>
        <w:r w:rsidR="004928CD" w:rsidRPr="00790E4A">
          <w:rPr>
            <w:noProof/>
            <w:webHidden/>
          </w:rPr>
          <w:tab/>
        </w:r>
        <w:r w:rsidR="004928CD" w:rsidRPr="00790E4A">
          <w:rPr>
            <w:noProof/>
            <w:webHidden/>
          </w:rPr>
          <w:fldChar w:fldCharType="begin"/>
        </w:r>
        <w:r w:rsidR="004928CD" w:rsidRPr="00790E4A">
          <w:rPr>
            <w:noProof/>
            <w:webHidden/>
          </w:rPr>
          <w:instrText xml:space="preserve"> PAGEREF _Toc524966325 \h </w:instrText>
        </w:r>
        <w:r w:rsidR="004928CD" w:rsidRPr="00790E4A">
          <w:rPr>
            <w:noProof/>
            <w:webHidden/>
          </w:rPr>
        </w:r>
        <w:r w:rsidR="004928CD" w:rsidRPr="00790E4A">
          <w:rPr>
            <w:noProof/>
            <w:webHidden/>
          </w:rPr>
          <w:fldChar w:fldCharType="separate"/>
        </w:r>
        <w:r w:rsidR="004670A0" w:rsidRPr="00790E4A">
          <w:rPr>
            <w:noProof/>
            <w:webHidden/>
          </w:rPr>
          <w:t>40</w:t>
        </w:r>
        <w:r w:rsidR="004928CD" w:rsidRPr="00790E4A">
          <w:rPr>
            <w:noProof/>
            <w:webHidden/>
          </w:rPr>
          <w:fldChar w:fldCharType="end"/>
        </w:r>
      </w:hyperlink>
    </w:p>
    <w:p w14:paraId="6EF24047" w14:textId="77777777" w:rsidR="00491F8A" w:rsidRPr="00790E4A" w:rsidRDefault="00EA7756" w:rsidP="00495849">
      <w:pPr>
        <w:rPr>
          <w:sz w:val="28"/>
          <w:szCs w:val="28"/>
        </w:rPr>
        <w:sectPr w:rsidR="00491F8A" w:rsidRPr="00790E4A" w:rsidSect="000C5398">
          <w:footerReference w:type="default" r:id="rId14"/>
          <w:footerReference w:type="first" r:id="rId15"/>
          <w:type w:val="nextColumn"/>
          <w:pgSz w:w="11906" w:h="16838" w:code="9"/>
          <w:pgMar w:top="1440" w:right="1440" w:bottom="1440" w:left="1440" w:header="567" w:footer="544" w:gutter="0"/>
          <w:cols w:space="720"/>
          <w:docGrid w:linePitch="299"/>
        </w:sectPr>
      </w:pPr>
      <w:r w:rsidRPr="00790E4A">
        <w:rPr>
          <w:b/>
          <w:caps/>
          <w:sz w:val="28"/>
          <w:szCs w:val="28"/>
        </w:rPr>
        <w:fldChar w:fldCharType="end"/>
      </w:r>
    </w:p>
    <w:p w14:paraId="5E98C4AC" w14:textId="77777777" w:rsidR="00775046" w:rsidRPr="00790E4A" w:rsidRDefault="006A074B" w:rsidP="00775046">
      <w:pPr>
        <w:pStyle w:val="Guidelines1"/>
        <w:rPr>
          <w:lang w:val="es-ES_tradnl"/>
        </w:rPr>
      </w:pPr>
      <w:bookmarkStart w:id="0" w:name="_Toc524966293"/>
      <w:r w:rsidRPr="00790E4A">
        <w:rPr>
          <w:lang w:val="es-ES_tradnl"/>
        </w:rPr>
        <w:lastRenderedPageBreak/>
        <w:t>ACP digital financial services (DIGIFI)</w:t>
      </w:r>
      <w:bookmarkEnd w:id="0"/>
    </w:p>
    <w:p w14:paraId="25BDF572" w14:textId="77777777" w:rsidR="00775046" w:rsidRPr="00790E4A" w:rsidRDefault="00775046" w:rsidP="00F04479">
      <w:pPr>
        <w:pStyle w:val="Guidelines1"/>
        <w:numPr>
          <w:ilvl w:val="0"/>
          <w:numId w:val="0"/>
        </w:numPr>
      </w:pPr>
      <w:bookmarkStart w:id="1" w:name="_Toc524966294"/>
      <w:r w:rsidRPr="00790E4A">
        <w:t>Glossary of definitions</w:t>
      </w:r>
      <w:bookmarkEnd w:id="1"/>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82"/>
        <w:gridCol w:w="4856"/>
      </w:tblGrid>
      <w:tr w:rsidR="00775046" w:rsidRPr="00790E4A" w14:paraId="3E4FE48E" w14:textId="77777777" w:rsidTr="00775046">
        <w:tc>
          <w:tcPr>
            <w:tcW w:w="1402" w:type="dxa"/>
          </w:tcPr>
          <w:p w14:paraId="037DCCAB" w14:textId="77777777" w:rsidR="00775046" w:rsidRPr="00790E4A" w:rsidRDefault="00775046" w:rsidP="00775046">
            <w:pPr>
              <w:rPr>
                <w:szCs w:val="22"/>
              </w:rPr>
            </w:pPr>
            <w:r w:rsidRPr="00790E4A">
              <w:rPr>
                <w:szCs w:val="22"/>
              </w:rPr>
              <w:t>DFS</w:t>
            </w:r>
          </w:p>
        </w:tc>
        <w:tc>
          <w:tcPr>
            <w:tcW w:w="2982" w:type="dxa"/>
          </w:tcPr>
          <w:p w14:paraId="0C215CB8" w14:textId="77777777" w:rsidR="00775046" w:rsidRPr="00790E4A" w:rsidRDefault="00775046" w:rsidP="00775046">
            <w:pPr>
              <w:rPr>
                <w:szCs w:val="22"/>
              </w:rPr>
            </w:pPr>
            <w:r w:rsidRPr="00790E4A">
              <w:rPr>
                <w:szCs w:val="22"/>
              </w:rPr>
              <w:t>Digital Financial Services</w:t>
            </w:r>
          </w:p>
        </w:tc>
        <w:tc>
          <w:tcPr>
            <w:tcW w:w="4856" w:type="dxa"/>
          </w:tcPr>
          <w:p w14:paraId="76EEB2D7" w14:textId="77777777" w:rsidR="00775046" w:rsidRPr="00790E4A" w:rsidRDefault="00775046" w:rsidP="00775046">
            <w:pPr>
              <w:rPr>
                <w:szCs w:val="22"/>
              </w:rPr>
            </w:pPr>
            <w:r w:rsidRPr="00790E4A">
              <w:rPr>
                <w:color w:val="333333"/>
                <w:szCs w:val="22"/>
                <w:shd w:val="clear" w:color="auto" w:fill="FFFFFF"/>
              </w:rPr>
              <w:t>Digital financial services are the delivery of basic financial services through innovative digital channels and technologies like mobile-phone-enabled solutions, electronic money models and digital payment platforms</w:t>
            </w:r>
          </w:p>
        </w:tc>
      </w:tr>
      <w:tr w:rsidR="00775046" w:rsidRPr="00790E4A" w14:paraId="471F6777" w14:textId="77777777" w:rsidTr="00775046">
        <w:tc>
          <w:tcPr>
            <w:tcW w:w="1402" w:type="dxa"/>
          </w:tcPr>
          <w:p w14:paraId="19FFFE92" w14:textId="77777777" w:rsidR="00775046" w:rsidRPr="00790E4A" w:rsidRDefault="00775046" w:rsidP="00775046">
            <w:pPr>
              <w:rPr>
                <w:szCs w:val="22"/>
              </w:rPr>
            </w:pPr>
            <w:r w:rsidRPr="00790E4A">
              <w:rPr>
                <w:szCs w:val="22"/>
              </w:rPr>
              <w:t>DFS +</w:t>
            </w:r>
          </w:p>
        </w:tc>
        <w:tc>
          <w:tcPr>
            <w:tcW w:w="2982" w:type="dxa"/>
          </w:tcPr>
          <w:p w14:paraId="0CD5D87F" w14:textId="77777777" w:rsidR="00775046" w:rsidRPr="00790E4A" w:rsidRDefault="00775046" w:rsidP="00775046">
            <w:pPr>
              <w:rPr>
                <w:szCs w:val="22"/>
              </w:rPr>
            </w:pPr>
            <w:r w:rsidRPr="00790E4A">
              <w:rPr>
                <w:szCs w:val="22"/>
              </w:rPr>
              <w:t>Digital Financial Services Plus</w:t>
            </w:r>
          </w:p>
        </w:tc>
        <w:tc>
          <w:tcPr>
            <w:tcW w:w="4856" w:type="dxa"/>
          </w:tcPr>
          <w:p w14:paraId="02DF2F1F" w14:textId="4A885BCD" w:rsidR="00775046" w:rsidRPr="00790E4A" w:rsidRDefault="00775046" w:rsidP="00775046">
            <w:pPr>
              <w:pStyle w:val="FootnoteText"/>
              <w:spacing w:after="240"/>
              <w:ind w:left="0" w:firstLine="0"/>
              <w:rPr>
                <w:sz w:val="22"/>
                <w:szCs w:val="22"/>
              </w:rPr>
            </w:pPr>
            <w:r w:rsidRPr="00790E4A">
              <w:rPr>
                <w:sz w:val="22"/>
                <w:szCs w:val="22"/>
              </w:rPr>
              <w:t>A</w:t>
            </w:r>
            <w:proofErr w:type="spellStart"/>
            <w:r w:rsidRPr="00790E4A">
              <w:rPr>
                <w:sz w:val="22"/>
                <w:szCs w:val="22"/>
                <w:lang w:val="en"/>
              </w:rPr>
              <w:t>ccess</w:t>
            </w:r>
            <w:proofErr w:type="spellEnd"/>
            <w:r w:rsidRPr="00790E4A">
              <w:rPr>
                <w:sz w:val="22"/>
                <w:szCs w:val="22"/>
                <w:lang w:val="en"/>
              </w:rPr>
              <w:t xml:space="preserve"> to essential services for the p</w:t>
            </w:r>
            <w:r w:rsidR="00865CC3" w:rsidRPr="00790E4A">
              <w:rPr>
                <w:sz w:val="22"/>
                <w:szCs w:val="22"/>
                <w:lang w:val="en"/>
              </w:rPr>
              <w:t xml:space="preserve">eople living in </w:t>
            </w:r>
            <w:proofErr w:type="gramStart"/>
            <w:r w:rsidR="00865CC3" w:rsidRPr="00790E4A">
              <w:rPr>
                <w:sz w:val="22"/>
                <w:szCs w:val="22"/>
                <w:lang w:val="en"/>
              </w:rPr>
              <w:t xml:space="preserve">poverty </w:t>
            </w:r>
            <w:r w:rsidRPr="00790E4A">
              <w:rPr>
                <w:sz w:val="22"/>
                <w:szCs w:val="22"/>
                <w:lang w:val="en"/>
              </w:rPr>
              <w:t xml:space="preserve"> in</w:t>
            </w:r>
            <w:proofErr w:type="gramEnd"/>
            <w:r w:rsidRPr="00790E4A">
              <w:rPr>
                <w:sz w:val="22"/>
                <w:szCs w:val="22"/>
                <w:lang w:val="en"/>
              </w:rPr>
              <w:t xml:space="preserve"> energy, water and education through the use of mobile and other digital payment systems. </w:t>
            </w:r>
          </w:p>
        </w:tc>
      </w:tr>
      <w:tr w:rsidR="00775046" w:rsidRPr="00790E4A" w14:paraId="28155767" w14:textId="77777777" w:rsidTr="00775046">
        <w:tc>
          <w:tcPr>
            <w:tcW w:w="1402" w:type="dxa"/>
          </w:tcPr>
          <w:p w14:paraId="1AD12AB5" w14:textId="77777777" w:rsidR="00775046" w:rsidRPr="00790E4A" w:rsidRDefault="00775046" w:rsidP="00775046">
            <w:pPr>
              <w:rPr>
                <w:szCs w:val="22"/>
              </w:rPr>
            </w:pPr>
            <w:r w:rsidRPr="00790E4A">
              <w:rPr>
                <w:szCs w:val="22"/>
              </w:rPr>
              <w:t>FI</w:t>
            </w:r>
          </w:p>
        </w:tc>
        <w:tc>
          <w:tcPr>
            <w:tcW w:w="2982" w:type="dxa"/>
          </w:tcPr>
          <w:p w14:paraId="65603080" w14:textId="77777777" w:rsidR="00775046" w:rsidRPr="00790E4A" w:rsidRDefault="00775046" w:rsidP="00775046">
            <w:pPr>
              <w:rPr>
                <w:szCs w:val="22"/>
              </w:rPr>
            </w:pPr>
            <w:r w:rsidRPr="00790E4A">
              <w:rPr>
                <w:szCs w:val="22"/>
              </w:rPr>
              <w:t>Financial Inclusion</w:t>
            </w:r>
          </w:p>
        </w:tc>
        <w:tc>
          <w:tcPr>
            <w:tcW w:w="4856" w:type="dxa"/>
          </w:tcPr>
          <w:p w14:paraId="36319B08" w14:textId="77777777" w:rsidR="00775046" w:rsidRPr="00790E4A" w:rsidRDefault="00775046" w:rsidP="00775046">
            <w:pPr>
              <w:rPr>
                <w:szCs w:val="22"/>
              </w:rPr>
            </w:pPr>
            <w:r w:rsidRPr="00790E4A">
              <w:rPr>
                <w:color w:val="333333"/>
                <w:szCs w:val="22"/>
                <w:shd w:val="clear" w:color="auto" w:fill="FFFFFF"/>
              </w:rPr>
              <w:t xml:space="preserve">Financial inclusion means that </w:t>
            </w:r>
            <w:r w:rsidR="00865CC3" w:rsidRPr="00790E4A">
              <w:rPr>
                <w:color w:val="333333"/>
                <w:szCs w:val="22"/>
                <w:shd w:val="clear" w:color="auto" w:fill="FFFFFF"/>
              </w:rPr>
              <w:t>all</w:t>
            </w:r>
            <w:r w:rsidRPr="00790E4A">
              <w:rPr>
                <w:color w:val="333333"/>
                <w:szCs w:val="22"/>
                <w:shd w:val="clear" w:color="auto" w:fill="FFFFFF"/>
              </w:rPr>
              <w:t xml:space="preserve"> individuals and businesses have access to useful and affordable financial products and services that meet their needs – transactions, payments, savings, credit and insurance – delivered in a responsible and sustainable way.</w:t>
            </w:r>
          </w:p>
        </w:tc>
      </w:tr>
      <w:tr w:rsidR="00775046" w:rsidRPr="00790E4A" w14:paraId="309D433B" w14:textId="77777777" w:rsidTr="00775046">
        <w:tc>
          <w:tcPr>
            <w:tcW w:w="1402" w:type="dxa"/>
          </w:tcPr>
          <w:p w14:paraId="55C6C78F" w14:textId="77777777" w:rsidR="00775046" w:rsidRPr="00790E4A" w:rsidRDefault="00775046" w:rsidP="00775046">
            <w:pPr>
              <w:rPr>
                <w:szCs w:val="22"/>
              </w:rPr>
            </w:pPr>
            <w:r w:rsidRPr="00790E4A">
              <w:rPr>
                <w:szCs w:val="22"/>
              </w:rPr>
              <w:t>BB</w:t>
            </w:r>
          </w:p>
        </w:tc>
        <w:tc>
          <w:tcPr>
            <w:tcW w:w="2982" w:type="dxa"/>
          </w:tcPr>
          <w:p w14:paraId="45E29B2E" w14:textId="77777777" w:rsidR="00775046" w:rsidRPr="00790E4A" w:rsidRDefault="00775046" w:rsidP="00775046">
            <w:pPr>
              <w:rPr>
                <w:szCs w:val="22"/>
              </w:rPr>
            </w:pPr>
            <w:r w:rsidRPr="00790E4A">
              <w:rPr>
                <w:szCs w:val="22"/>
              </w:rPr>
              <w:t>Branchless banking</w:t>
            </w:r>
          </w:p>
        </w:tc>
        <w:tc>
          <w:tcPr>
            <w:tcW w:w="4856" w:type="dxa"/>
          </w:tcPr>
          <w:p w14:paraId="21681293" w14:textId="77777777" w:rsidR="00775046" w:rsidRPr="00790E4A" w:rsidRDefault="00775046" w:rsidP="00775046">
            <w:pPr>
              <w:rPr>
                <w:szCs w:val="22"/>
              </w:rPr>
            </w:pPr>
            <w:r w:rsidRPr="00790E4A">
              <w:t>The delivery of financial services outside conventional bank branches. Banking beyond branches uses agents or other third-party intermediaries as the primary point of contact with customers and relies on technologies such as card-reading point of sale (POS) terminals and mobile phones to transmit transaction details.</w:t>
            </w:r>
          </w:p>
        </w:tc>
      </w:tr>
      <w:tr w:rsidR="00775046" w:rsidRPr="00790E4A" w14:paraId="2A3D8F6C" w14:textId="77777777" w:rsidTr="00775046">
        <w:tc>
          <w:tcPr>
            <w:tcW w:w="1402" w:type="dxa"/>
          </w:tcPr>
          <w:p w14:paraId="1C290042" w14:textId="77777777" w:rsidR="00775046" w:rsidRPr="00790E4A" w:rsidRDefault="00775046" w:rsidP="00775046">
            <w:pPr>
              <w:rPr>
                <w:szCs w:val="22"/>
              </w:rPr>
            </w:pPr>
            <w:r w:rsidRPr="00790E4A">
              <w:rPr>
                <w:szCs w:val="22"/>
              </w:rPr>
              <w:t>MF</w:t>
            </w:r>
          </w:p>
        </w:tc>
        <w:tc>
          <w:tcPr>
            <w:tcW w:w="2982" w:type="dxa"/>
          </w:tcPr>
          <w:p w14:paraId="6BFBA4F0" w14:textId="77777777" w:rsidR="00775046" w:rsidRPr="00790E4A" w:rsidRDefault="00775046" w:rsidP="00775046">
            <w:pPr>
              <w:rPr>
                <w:szCs w:val="22"/>
              </w:rPr>
            </w:pPr>
            <w:r w:rsidRPr="00790E4A">
              <w:rPr>
                <w:szCs w:val="22"/>
              </w:rPr>
              <w:t>Microfinance</w:t>
            </w:r>
          </w:p>
        </w:tc>
        <w:tc>
          <w:tcPr>
            <w:tcW w:w="4856" w:type="dxa"/>
          </w:tcPr>
          <w:p w14:paraId="2FF37789" w14:textId="6C36A7E7" w:rsidR="00775046" w:rsidRPr="00790E4A" w:rsidRDefault="00775046" w:rsidP="00775046">
            <w:pPr>
              <w:rPr>
                <w:szCs w:val="22"/>
              </w:rPr>
            </w:pPr>
            <w:r w:rsidRPr="00790E4A">
              <w:rPr>
                <w:szCs w:val="22"/>
              </w:rPr>
              <w:t xml:space="preserve">A wide range of financial services (credit, savings mobilisation, insurance schemes, payment systems, etc.) aiming at serving the population </w:t>
            </w:r>
            <w:r w:rsidR="00865CC3" w:rsidRPr="00790E4A">
              <w:rPr>
                <w:szCs w:val="22"/>
              </w:rPr>
              <w:t xml:space="preserve">living in poverty </w:t>
            </w:r>
            <w:r w:rsidRPr="00790E4A">
              <w:rPr>
                <w:szCs w:val="22"/>
              </w:rPr>
              <w:t xml:space="preserve">(normally neglected by the formal financial system) made up of both micro enterprises and poor households. Microfinance thus encompasses microcredit, </w:t>
            </w:r>
            <w:proofErr w:type="spellStart"/>
            <w:r w:rsidRPr="00790E4A">
              <w:rPr>
                <w:szCs w:val="22"/>
              </w:rPr>
              <w:t>microsavings</w:t>
            </w:r>
            <w:proofErr w:type="spellEnd"/>
            <w:r w:rsidRPr="00790E4A">
              <w:rPr>
                <w:szCs w:val="22"/>
              </w:rPr>
              <w:t xml:space="preserve">, </w:t>
            </w:r>
            <w:proofErr w:type="spellStart"/>
            <w:r w:rsidRPr="00790E4A">
              <w:rPr>
                <w:szCs w:val="22"/>
              </w:rPr>
              <w:t>microinsurance</w:t>
            </w:r>
            <w:proofErr w:type="spellEnd"/>
            <w:r w:rsidRPr="00790E4A">
              <w:rPr>
                <w:szCs w:val="22"/>
              </w:rPr>
              <w:t>, …</w:t>
            </w:r>
          </w:p>
        </w:tc>
      </w:tr>
      <w:tr w:rsidR="00775046" w:rsidRPr="00790E4A" w14:paraId="598FDD1D" w14:textId="77777777" w:rsidTr="00775046">
        <w:tc>
          <w:tcPr>
            <w:tcW w:w="1402" w:type="dxa"/>
          </w:tcPr>
          <w:p w14:paraId="16B3F51C" w14:textId="77777777" w:rsidR="00775046" w:rsidRPr="00790E4A" w:rsidRDefault="00775046" w:rsidP="00775046">
            <w:pPr>
              <w:rPr>
                <w:szCs w:val="22"/>
              </w:rPr>
            </w:pPr>
            <w:r w:rsidRPr="00790E4A">
              <w:rPr>
                <w:szCs w:val="22"/>
              </w:rPr>
              <w:t>MSME</w:t>
            </w:r>
          </w:p>
        </w:tc>
        <w:tc>
          <w:tcPr>
            <w:tcW w:w="2982" w:type="dxa"/>
          </w:tcPr>
          <w:p w14:paraId="10CEE29B" w14:textId="77777777" w:rsidR="00775046" w:rsidRPr="00790E4A" w:rsidRDefault="00775046" w:rsidP="00775046">
            <w:pPr>
              <w:rPr>
                <w:szCs w:val="22"/>
              </w:rPr>
            </w:pPr>
            <w:r w:rsidRPr="00790E4A">
              <w:rPr>
                <w:szCs w:val="22"/>
              </w:rPr>
              <w:t>Micro, Small and Medium Enterprise</w:t>
            </w:r>
          </w:p>
        </w:tc>
        <w:tc>
          <w:tcPr>
            <w:tcW w:w="4856" w:type="dxa"/>
          </w:tcPr>
          <w:p w14:paraId="6BD806F5" w14:textId="77777777" w:rsidR="00775046" w:rsidRPr="00790E4A" w:rsidRDefault="00775046" w:rsidP="00775046">
            <w:pPr>
              <w:rPr>
                <w:szCs w:val="22"/>
              </w:rPr>
            </w:pPr>
            <w:r w:rsidRPr="00790E4A">
              <w:rPr>
                <w:szCs w:val="22"/>
              </w:rPr>
              <w:t xml:space="preserve">Firms that are the smaller in their environment, including informal and single-person businesses. Specific definitions vary by country, but they are characterised by sub-optimal access to financial services as they </w:t>
            </w:r>
            <w:proofErr w:type="gramStart"/>
            <w:r w:rsidRPr="00790E4A">
              <w:rPr>
                <w:szCs w:val="22"/>
              </w:rPr>
              <w:t>are considered</w:t>
            </w:r>
            <w:proofErr w:type="gramEnd"/>
            <w:r w:rsidRPr="00790E4A">
              <w:rPr>
                <w:szCs w:val="22"/>
              </w:rPr>
              <w:t xml:space="preserve"> as too risky to be credit-worthy.</w:t>
            </w:r>
          </w:p>
        </w:tc>
      </w:tr>
      <w:tr w:rsidR="00775046" w:rsidRPr="00790E4A" w14:paraId="07E80CCC" w14:textId="77777777" w:rsidTr="00775046">
        <w:tc>
          <w:tcPr>
            <w:tcW w:w="1402" w:type="dxa"/>
          </w:tcPr>
          <w:p w14:paraId="7F2281F7" w14:textId="77777777" w:rsidR="00775046" w:rsidRPr="00790E4A" w:rsidRDefault="00775046" w:rsidP="00775046">
            <w:pPr>
              <w:rPr>
                <w:szCs w:val="22"/>
              </w:rPr>
            </w:pPr>
            <w:r w:rsidRPr="00790E4A">
              <w:rPr>
                <w:szCs w:val="22"/>
              </w:rPr>
              <w:t>G2P, G2B, P2P, P2B and further combinations</w:t>
            </w:r>
          </w:p>
        </w:tc>
        <w:tc>
          <w:tcPr>
            <w:tcW w:w="2982" w:type="dxa"/>
          </w:tcPr>
          <w:p w14:paraId="69E0D82A" w14:textId="77777777" w:rsidR="00775046" w:rsidRPr="00790E4A" w:rsidRDefault="00775046" w:rsidP="00775046">
            <w:pPr>
              <w:spacing w:after="0"/>
              <w:rPr>
                <w:szCs w:val="22"/>
              </w:rPr>
            </w:pPr>
            <w:r w:rsidRPr="00790E4A">
              <w:rPr>
                <w:szCs w:val="22"/>
              </w:rPr>
              <w:t>G: Government</w:t>
            </w:r>
          </w:p>
          <w:p w14:paraId="71D1B1C6" w14:textId="77777777" w:rsidR="00775046" w:rsidRPr="00790E4A" w:rsidRDefault="00775046" w:rsidP="00775046">
            <w:pPr>
              <w:spacing w:after="0"/>
              <w:rPr>
                <w:szCs w:val="22"/>
              </w:rPr>
            </w:pPr>
            <w:r w:rsidRPr="00790E4A">
              <w:rPr>
                <w:szCs w:val="22"/>
              </w:rPr>
              <w:t>P: Person</w:t>
            </w:r>
          </w:p>
          <w:p w14:paraId="149DF610" w14:textId="77777777" w:rsidR="00775046" w:rsidRPr="00790E4A" w:rsidRDefault="00775046" w:rsidP="00775046">
            <w:pPr>
              <w:spacing w:after="0"/>
              <w:rPr>
                <w:szCs w:val="22"/>
              </w:rPr>
            </w:pPr>
            <w:r w:rsidRPr="00790E4A">
              <w:rPr>
                <w:szCs w:val="22"/>
              </w:rPr>
              <w:t>B: Business</w:t>
            </w:r>
          </w:p>
        </w:tc>
        <w:tc>
          <w:tcPr>
            <w:tcW w:w="4856" w:type="dxa"/>
          </w:tcPr>
          <w:p w14:paraId="0AF5847B" w14:textId="77777777" w:rsidR="00775046" w:rsidRPr="00790E4A" w:rsidRDefault="00775046" w:rsidP="00775046">
            <w:pPr>
              <w:rPr>
                <w:szCs w:val="22"/>
              </w:rPr>
            </w:pPr>
            <w:r w:rsidRPr="00790E4A">
              <w:rPr>
                <w:szCs w:val="22"/>
              </w:rPr>
              <w:t xml:space="preserve">Any financial flow between or among the three parties. G2P could be the payment of benefits or pensions, B2B could be the payment of providers, </w:t>
            </w:r>
            <w:proofErr w:type="gramStart"/>
            <w:r w:rsidRPr="00790E4A">
              <w:rPr>
                <w:szCs w:val="22"/>
              </w:rPr>
              <w:t>P2P</w:t>
            </w:r>
            <w:proofErr w:type="gramEnd"/>
            <w:r w:rsidRPr="00790E4A">
              <w:rPr>
                <w:szCs w:val="22"/>
              </w:rPr>
              <w:t xml:space="preserve"> could be the purchase of goods or services… </w:t>
            </w:r>
          </w:p>
        </w:tc>
      </w:tr>
    </w:tbl>
    <w:p w14:paraId="6C3FA4BB" w14:textId="77777777" w:rsidR="00775046" w:rsidRPr="00790E4A" w:rsidRDefault="00775046" w:rsidP="00775046">
      <w:pPr>
        <w:pStyle w:val="Guidelines1"/>
        <w:numPr>
          <w:ilvl w:val="0"/>
          <w:numId w:val="0"/>
        </w:numPr>
        <w:rPr>
          <w:noProof/>
        </w:rPr>
      </w:pPr>
    </w:p>
    <w:p w14:paraId="609F83BB" w14:textId="77777777" w:rsidR="0007408E" w:rsidRPr="00790E4A" w:rsidRDefault="0007408E" w:rsidP="000C5398">
      <w:pPr>
        <w:pStyle w:val="Guidelines2"/>
      </w:pPr>
      <w:bookmarkStart w:id="2" w:name="_Toc524966295"/>
      <w:r w:rsidRPr="00790E4A">
        <w:lastRenderedPageBreak/>
        <w:t>Background</w:t>
      </w:r>
      <w:bookmarkEnd w:id="2"/>
    </w:p>
    <w:p w14:paraId="628D890E" w14:textId="67BD390A" w:rsidR="007A5225" w:rsidRPr="00790E4A" w:rsidRDefault="007A5225" w:rsidP="007A5225">
      <w:r w:rsidRPr="00790E4A">
        <w:t xml:space="preserve">Financial inclusion is a key factor of economic and social progress and is high on the inclusive growth agenda. It has a proven impact on small business growth, local economic activity and job creation, on the reduction of financial vulnerability of </w:t>
      </w:r>
      <w:r w:rsidR="007A2CB5" w:rsidRPr="00790E4A">
        <w:t>people living in poverty</w:t>
      </w:r>
      <w:r w:rsidRPr="00790E4A">
        <w:t>, on women</w:t>
      </w:r>
      <w:r w:rsidR="007A2CB5" w:rsidRPr="00790E4A">
        <w:t>’s</w:t>
      </w:r>
      <w:r w:rsidRPr="00790E4A">
        <w:t xml:space="preserve"> empowerment, on access to education, health and basic utilities, and generally on the formalisation of the economic activity. A lot remains to be done in the developing countries, where around 2 billion people do not have access to a basic bank account</w:t>
      </w:r>
      <w:r w:rsidR="00C3406E" w:rsidRPr="00790E4A">
        <w:t>, among of them a high percentage of youth and of women</w:t>
      </w:r>
      <w:r w:rsidRPr="00790E4A">
        <w:t xml:space="preserve"> </w:t>
      </w:r>
      <w:r w:rsidR="00C3406E" w:rsidRPr="00790E4A">
        <w:t>(</w:t>
      </w:r>
      <w:r w:rsidRPr="00790E4A">
        <w:t>60%</w:t>
      </w:r>
      <w:r w:rsidR="00C3406E" w:rsidRPr="00790E4A">
        <w:t>)</w:t>
      </w:r>
      <w:r w:rsidR="00C3406E" w:rsidRPr="00790E4A" w:rsidDel="00C3406E">
        <w:t xml:space="preserve"> </w:t>
      </w:r>
      <w:r w:rsidRPr="00790E4A">
        <w:t>-, and where more than 200 million micro, small and medium enterprises (MSMEs) lack adequate financing for their growth.</w:t>
      </w:r>
    </w:p>
    <w:p w14:paraId="6ACFBC0B" w14:textId="77777777" w:rsidR="00DF2A9C" w:rsidRPr="00790E4A" w:rsidRDefault="007A5225" w:rsidP="00DF2A9C">
      <w:r w:rsidRPr="00790E4A">
        <w:t xml:space="preserve">Globally sub-Saharan Africa remains the region with the largest portion of people excluded from formal financial services and the situation is not much better in the Caribbean and the Pacific. Africa’s financial systems are shallow, costly and with limited outreach. Only </w:t>
      </w:r>
      <w:bookmarkStart w:id="3" w:name="_GoBack"/>
      <w:r w:rsidRPr="00790E4A">
        <w:t>12</w:t>
      </w:r>
      <w:bookmarkEnd w:id="3"/>
      <w:r w:rsidRPr="00790E4A">
        <w:t xml:space="preserve">% of adults have a bank account and the situation is direst in rural areas where the large majority of the 1.2 billion people in Africa live. Cost, distance, and documentation requirements remain the main impediments to the development of inclusive financial systems. Low-income population depends on very expensive informal mechanisms </w:t>
      </w:r>
      <w:proofErr w:type="gramStart"/>
      <w:r w:rsidRPr="00790E4A">
        <w:t>for loans, savings and to protect themselves against risks such as uneven cash flows, seasonal incomes or sickness</w:t>
      </w:r>
      <w:proofErr w:type="gramEnd"/>
      <w:r w:rsidRPr="00790E4A">
        <w:t>. Micro, small, and medium enterprises in African, Caribbean, and Pacific (ACP) countries, many of which are part of the informal economy, are important drivers of growth and employment in economies across ACP markets. However, the lack of access to finance is limiting their ability to sustain and grow their businesses due to a lack of working capital. Broadening the access to more adequate financial services will mobilize greater capital for investment, household savings, expand entrepreneurship, and enable more people to invest in themselves and their families (education, health, housing, energy, food).</w:t>
      </w:r>
      <w:r w:rsidR="00DF2A9C" w:rsidRPr="00790E4A">
        <w:t xml:space="preserve"> </w:t>
      </w:r>
    </w:p>
    <w:p w14:paraId="3E6DE9A8" w14:textId="77777777" w:rsidR="00DF2A9C" w:rsidRPr="00790E4A" w:rsidRDefault="00DF2A9C" w:rsidP="00DF2A9C">
      <w:r w:rsidRPr="00790E4A">
        <w:rPr>
          <w:bCs/>
        </w:rPr>
        <w:t>The Caribbean</w:t>
      </w:r>
      <w:r w:rsidRPr="00790E4A">
        <w:t xml:space="preserve"> offers diverse economic opportunities, and the countries have a lot to gain from mainstreaming digital payments, potentially saving US$110 billion per year from reduced leakage in public spending and tax collection as it indicated in relevant analysis. Recently, in May 2018, Caribbean Digital Finance and Free Trade System (</w:t>
      </w:r>
      <w:proofErr w:type="spellStart"/>
      <w:r w:rsidRPr="00790E4A">
        <w:t>CariNet</w:t>
      </w:r>
      <w:proofErr w:type="spellEnd"/>
      <w:r w:rsidRPr="00790E4A">
        <w:t xml:space="preserve">) </w:t>
      </w:r>
      <w:proofErr w:type="gramStart"/>
      <w:r w:rsidRPr="00790E4A">
        <w:t>was launched</w:t>
      </w:r>
      <w:proofErr w:type="gramEnd"/>
      <w:r w:rsidRPr="00790E4A">
        <w:t xml:space="preserve"> – a digital financial services platform initiated by the Caribbean Free Trade Zone aimed at reinvigorating the declining financial industry in the region by using </w:t>
      </w:r>
      <w:proofErr w:type="spellStart"/>
      <w:r w:rsidRPr="00790E4A">
        <w:t>blockchain</w:t>
      </w:r>
      <w:proofErr w:type="spellEnd"/>
      <w:r w:rsidRPr="00790E4A">
        <w:t xml:space="preserve"> technology to simplify business processes and reduce risk and transaction costs. </w:t>
      </w:r>
    </w:p>
    <w:p w14:paraId="19A9AF05" w14:textId="77777777" w:rsidR="00DF2A9C" w:rsidRPr="00790E4A" w:rsidRDefault="00DF2A9C" w:rsidP="00DF2A9C">
      <w:r w:rsidRPr="00790E4A">
        <w:rPr>
          <w:b/>
          <w:bCs/>
        </w:rPr>
        <w:t>Financial inclusion and digital financial services present significant opportunities for the Pacific</w:t>
      </w:r>
      <w:r w:rsidRPr="00790E4A">
        <w:t>, as it is one of the least banked continents in the world. According to estimates of the UNDP, in some Pacific islands, less than 10% of the population have access to basic financial services. Against the backdrop of increased broadband connectivity in the region, DFS could offer a game changer to turn the tables on the remoteness of the islands, and leapfrog into the digital age, to reliable, and cost-efficient banking solutions with clear cost and efficiency benefits for the local businesses sector.</w:t>
      </w:r>
    </w:p>
    <w:p w14:paraId="6DDE815E" w14:textId="15F9BACA" w:rsidR="007A5225" w:rsidRPr="00790E4A" w:rsidRDefault="007A5225" w:rsidP="007A5225">
      <w:r w:rsidRPr="00790E4A">
        <w:t xml:space="preserve">The provision of financial services to </w:t>
      </w:r>
      <w:r w:rsidR="00865CC3" w:rsidRPr="00790E4A">
        <w:t xml:space="preserve">people living in </w:t>
      </w:r>
      <w:proofErr w:type="gramStart"/>
      <w:r w:rsidR="00865CC3" w:rsidRPr="00790E4A">
        <w:t xml:space="preserve">poverty </w:t>
      </w:r>
      <w:r w:rsidRPr="00790E4A">
        <w:t>,</w:t>
      </w:r>
      <w:proofErr w:type="gramEnd"/>
      <w:r w:rsidRPr="00790E4A">
        <w:t xml:space="preserve"> </w:t>
      </w:r>
      <w:r w:rsidR="00B27E27" w:rsidRPr="00790E4A">
        <w:t xml:space="preserve">particularly women and youth, </w:t>
      </w:r>
      <w:r w:rsidRPr="00790E4A">
        <w:t>to informal businesses and in the remote areas ha</w:t>
      </w:r>
      <w:r w:rsidR="00B27E27" w:rsidRPr="00790E4A">
        <w:t>s</w:t>
      </w:r>
      <w:r w:rsidRPr="00790E4A">
        <w:t xml:space="preserve"> traditionally been limited by the high cost of transaction and of network extension. However, over the last ten years, digitalisation has brought dramatic improvement in financial inclusion. Digitalisation allows a reduction in transaction costs through disintermediation, reduced paperwork and increased safety. Digitalisation also allows extended outreach well beyond bricks and mortar points of sale, a leap summarised by one expression: “from brick to click”. One billion people in developing countries now have a mobile phone. Banks and non-banks have started to use digital financial services to overcome the limits of traditional banks to reach new customers in remote and underserved segments. By the end of 2016, there were 95 countries in the world with at least one active mobile money service. In sub-Saharan Africa, at least 19 markets have now more mobile accounts than bank accounts. Initially mobile phones </w:t>
      </w:r>
      <w:proofErr w:type="gramStart"/>
      <w:r w:rsidRPr="00790E4A">
        <w:t>were used</w:t>
      </w:r>
      <w:proofErr w:type="gramEnd"/>
      <w:r w:rsidRPr="00790E4A">
        <w:t xml:space="preserve"> to conduct payments, but recently have initiated to extend to other services, such as credit, savings, insurance and basic services such as energy, water and agriculture. Digitalisation has allowed the development of services between persons (P2P), such as money transfers, from people to business (P2B), for utility payments, but also from government to people (G2P) for instance for a fast and secure payment of social benefits, and from people to government (P2G) to pay taxes for example, and so on. The European Union, in its </w:t>
      </w:r>
      <w:r w:rsidRPr="00790E4A">
        <w:lastRenderedPageBreak/>
        <w:t>new Consensus on Development</w:t>
      </w:r>
      <w:r w:rsidRPr="00790E4A">
        <w:rPr>
          <w:rStyle w:val="FootnoteReference"/>
        </w:rPr>
        <w:footnoteReference w:id="6"/>
      </w:r>
      <w:r w:rsidRPr="00790E4A">
        <w:t>, recognises digitalisation as a key tool for increased access to financial and other such as training, skills development or energy. In spite of the great potential of digital finance, there are still many challenges to overcome, from policy and regulation, replication of responsible successful business models to issues related to consumer protection.</w:t>
      </w:r>
    </w:p>
    <w:p w14:paraId="0C15F77A" w14:textId="77777777" w:rsidR="0007408E" w:rsidRPr="00790E4A" w:rsidRDefault="007A5225" w:rsidP="007A5225">
      <w:r w:rsidRPr="00790E4A">
        <w:t>The private sector continues to invest in promoting competition that can work well for bringing affordable services for the bottom of the pyramid population. Leveraging public aid to bring in the private sector to attain developmental goals is the rationale of the new European External Investment Plan (EIP)</w:t>
      </w:r>
      <w:r w:rsidRPr="00790E4A">
        <w:rPr>
          <w:rStyle w:val="FootnoteReference"/>
        </w:rPr>
        <w:footnoteReference w:id="7"/>
      </w:r>
      <w:r w:rsidRPr="00790E4A">
        <w:t xml:space="preserve">. </w:t>
      </w:r>
      <w:proofErr w:type="gramStart"/>
      <w:r w:rsidRPr="00790E4A">
        <w:t xml:space="preserve">The approach is two pronged: On the one hand, there is a need to develop or consolidate the appropriate business enabling environment through structured dialogue with the public and private sector and through specific support for the development of proper </w:t>
      </w:r>
      <w:r w:rsidR="00865CC3" w:rsidRPr="00790E4A">
        <w:t xml:space="preserve">and inclusive </w:t>
      </w:r>
      <w:r w:rsidRPr="00790E4A">
        <w:t>regulation and services; on the other hand, there is a need to bring in private investors with adequate and conducive financial instruments such as investment grants or guarantees, but also through showcasing new and unexpected market opportunities.</w:t>
      </w:r>
      <w:proofErr w:type="gramEnd"/>
      <w:r w:rsidRPr="00790E4A">
        <w:t xml:space="preserve"> </w:t>
      </w:r>
      <w:proofErr w:type="gramStart"/>
      <w:r w:rsidRPr="00790E4A">
        <w:t>Digital financial services growth and sustainability also requires this two pronged approach: a proper environment to grow safely, bringing value without putting the financial sector or the clients at risk; and private sector involvement which can only be encouraged by the success of on-going initiatives that have reached scale and profitability through new products and partnerships with segments such as utility providers.</w:t>
      </w:r>
      <w:proofErr w:type="gramEnd"/>
    </w:p>
    <w:p w14:paraId="41C3AE68" w14:textId="77777777" w:rsidR="0007408E" w:rsidRPr="00790E4A" w:rsidRDefault="0007408E" w:rsidP="000C5398">
      <w:pPr>
        <w:pStyle w:val="Guidelines2"/>
      </w:pPr>
      <w:bookmarkStart w:id="4" w:name="_Toc524966296"/>
      <w:r w:rsidRPr="00790E4A">
        <w:t>Objectives of the programme and priority issues</w:t>
      </w:r>
      <w:bookmarkEnd w:id="4"/>
      <w:r w:rsidRPr="00790E4A">
        <w:t xml:space="preserve"> </w:t>
      </w:r>
    </w:p>
    <w:p w14:paraId="0B069045" w14:textId="5AF53A24" w:rsidR="00026D5B" w:rsidRPr="00790E4A" w:rsidRDefault="00026D5B" w:rsidP="00BD6FF1">
      <w:r w:rsidRPr="00790E4A">
        <w:t xml:space="preserve">The </w:t>
      </w:r>
      <w:r w:rsidRPr="00790E4A">
        <w:rPr>
          <w:b/>
        </w:rPr>
        <w:t>global objective</w:t>
      </w:r>
      <w:r w:rsidRPr="00790E4A">
        <w:t xml:space="preserve"> of this </w:t>
      </w:r>
      <w:r w:rsidR="00F437C2" w:rsidRPr="00790E4A">
        <w:t>c</w:t>
      </w:r>
      <w:r w:rsidRPr="00790E4A">
        <w:t xml:space="preserve">all for </w:t>
      </w:r>
      <w:r w:rsidR="00F437C2" w:rsidRPr="00790E4A">
        <w:t>p</w:t>
      </w:r>
      <w:r w:rsidRPr="00790E4A">
        <w:t>roposals is</w:t>
      </w:r>
      <w:r w:rsidR="0037324C" w:rsidRPr="00790E4A">
        <w:t xml:space="preserve"> </w:t>
      </w:r>
      <w:r w:rsidR="007A5225" w:rsidRPr="00790E4A">
        <w:rPr>
          <w:szCs w:val="22"/>
        </w:rPr>
        <w:t xml:space="preserve">to deepen financial inclusion in ACP countries by promoting inclusive and responsible </w:t>
      </w:r>
      <w:r w:rsidR="00EF5D13" w:rsidRPr="00790E4A">
        <w:rPr>
          <w:szCs w:val="22"/>
        </w:rPr>
        <w:t>D</w:t>
      </w:r>
      <w:r w:rsidR="007A5225" w:rsidRPr="00790E4A">
        <w:rPr>
          <w:szCs w:val="22"/>
        </w:rPr>
        <w:t xml:space="preserve">igital </w:t>
      </w:r>
      <w:r w:rsidR="00EF5D13" w:rsidRPr="00790E4A">
        <w:rPr>
          <w:szCs w:val="22"/>
        </w:rPr>
        <w:t>F</w:t>
      </w:r>
      <w:r w:rsidR="007A5225" w:rsidRPr="00790E4A">
        <w:rPr>
          <w:szCs w:val="22"/>
        </w:rPr>
        <w:t xml:space="preserve">inancial </w:t>
      </w:r>
      <w:r w:rsidR="00EF5D13" w:rsidRPr="00790E4A">
        <w:rPr>
          <w:szCs w:val="22"/>
        </w:rPr>
        <w:t>S</w:t>
      </w:r>
      <w:r w:rsidR="00301BF6" w:rsidRPr="00790E4A">
        <w:rPr>
          <w:szCs w:val="22"/>
        </w:rPr>
        <w:t xml:space="preserve">ervices (DFS) ecosystems </w:t>
      </w:r>
      <w:r w:rsidR="007A5225" w:rsidRPr="00790E4A">
        <w:rPr>
          <w:szCs w:val="22"/>
        </w:rPr>
        <w:t xml:space="preserve">that can benefit </w:t>
      </w:r>
      <w:r w:rsidR="008421E6" w:rsidRPr="00790E4A">
        <w:rPr>
          <w:szCs w:val="22"/>
        </w:rPr>
        <w:t xml:space="preserve">people living in poverty </w:t>
      </w:r>
      <w:r w:rsidR="007A5225" w:rsidRPr="00790E4A">
        <w:rPr>
          <w:szCs w:val="22"/>
        </w:rPr>
        <w:t>and entrepreneurs</w:t>
      </w:r>
      <w:r w:rsidR="008421E6" w:rsidRPr="00790E4A">
        <w:rPr>
          <w:szCs w:val="22"/>
        </w:rPr>
        <w:t xml:space="preserve"> (in particular women and youth)</w:t>
      </w:r>
      <w:r w:rsidR="00301BF6" w:rsidRPr="00790E4A">
        <w:rPr>
          <w:szCs w:val="22"/>
        </w:rPr>
        <w:t>.</w:t>
      </w:r>
    </w:p>
    <w:p w14:paraId="118791A2" w14:textId="2641FCF5" w:rsidR="00290499" w:rsidRPr="00790E4A" w:rsidRDefault="00C13706" w:rsidP="00083EE4">
      <w:r w:rsidRPr="00790E4A">
        <w:t xml:space="preserve">The </w:t>
      </w:r>
      <w:r w:rsidRPr="00790E4A">
        <w:rPr>
          <w:b/>
          <w:bCs/>
        </w:rPr>
        <w:t xml:space="preserve">specific objectives </w:t>
      </w:r>
      <w:r w:rsidRPr="00790E4A">
        <w:t>o</w:t>
      </w:r>
      <w:r w:rsidR="00083EE4" w:rsidRPr="00790E4A">
        <w:t xml:space="preserve">f this call for proposals are: </w:t>
      </w:r>
    </w:p>
    <w:p w14:paraId="7F1B9605" w14:textId="454F62A1" w:rsidR="00290499" w:rsidRPr="00790E4A" w:rsidRDefault="00C13706" w:rsidP="00290499">
      <w:pPr>
        <w:spacing w:before="0" w:after="60"/>
      </w:pPr>
      <w:r w:rsidRPr="00790E4A">
        <w:rPr>
          <w:b/>
          <w:bCs/>
        </w:rPr>
        <w:t xml:space="preserve">Specific objective </w:t>
      </w:r>
      <w:proofErr w:type="gramStart"/>
      <w:r w:rsidRPr="00790E4A">
        <w:rPr>
          <w:b/>
          <w:bCs/>
        </w:rPr>
        <w:t>1</w:t>
      </w:r>
      <w:proofErr w:type="gramEnd"/>
    </w:p>
    <w:p w14:paraId="7E6E5F72" w14:textId="00E50672" w:rsidR="00290499" w:rsidRPr="00790E4A" w:rsidRDefault="00290499" w:rsidP="00290499">
      <w:pPr>
        <w:spacing w:before="0" w:after="60"/>
        <w:rPr>
          <w:szCs w:val="22"/>
        </w:rPr>
      </w:pPr>
      <w:r w:rsidRPr="00790E4A">
        <w:rPr>
          <w:b/>
          <w:bCs/>
          <w:szCs w:val="22"/>
        </w:rPr>
        <w:t xml:space="preserve">Partnerships to promote Policy and Regulatory environment for digital financial inclusion: </w:t>
      </w:r>
      <w:r w:rsidRPr="00790E4A">
        <w:rPr>
          <w:bCs/>
          <w:szCs w:val="22"/>
        </w:rPr>
        <w:t>Promote</w:t>
      </w:r>
      <w:r w:rsidRPr="00790E4A">
        <w:rPr>
          <w:b/>
          <w:bCs/>
          <w:szCs w:val="22"/>
        </w:rPr>
        <w:t xml:space="preserve"> </w:t>
      </w:r>
      <w:r w:rsidRPr="00790E4A">
        <w:rPr>
          <w:bCs/>
          <w:szCs w:val="22"/>
        </w:rPr>
        <w:t>public/public and public/private</w:t>
      </w:r>
      <w:r w:rsidRPr="00790E4A">
        <w:rPr>
          <w:b/>
          <w:bCs/>
          <w:szCs w:val="22"/>
        </w:rPr>
        <w:t xml:space="preserve"> </w:t>
      </w:r>
      <w:r w:rsidRPr="00790E4A">
        <w:rPr>
          <w:bCs/>
          <w:szCs w:val="22"/>
        </w:rPr>
        <w:t>p</w:t>
      </w:r>
      <w:r w:rsidRPr="00790E4A">
        <w:rPr>
          <w:szCs w:val="22"/>
        </w:rPr>
        <w:t xml:space="preserve">artnerships and multi-stakeholder alliances to support ACP countries in their efforts for responsive financial inclusion policies, regulatory frameworks and financial infrastructure for digital financial inclusion, namely the access to digital financial services for </w:t>
      </w:r>
      <w:r w:rsidRPr="00790E4A">
        <w:rPr>
          <w:color w:val="333333"/>
          <w:szCs w:val="22"/>
          <w:lang w:val="en"/>
        </w:rPr>
        <w:t>financially excluded and underserved populations</w:t>
      </w:r>
      <w:r w:rsidRPr="00790E4A">
        <w:rPr>
          <w:szCs w:val="22"/>
        </w:rPr>
        <w:t xml:space="preserve">. The </w:t>
      </w:r>
      <w:r w:rsidRPr="00790E4A">
        <w:rPr>
          <w:b/>
          <w:szCs w:val="22"/>
        </w:rPr>
        <w:t>expected outcome</w:t>
      </w:r>
      <w:r w:rsidRPr="00790E4A">
        <w:rPr>
          <w:szCs w:val="22"/>
        </w:rPr>
        <w:t xml:space="preserve"> is improved capacities of ACP Countries to put in place policies and regulatory frameworks enabling the development of digital financial products and services in </w:t>
      </w:r>
      <w:r w:rsidR="00083EE4" w:rsidRPr="00790E4A">
        <w:rPr>
          <w:szCs w:val="22"/>
        </w:rPr>
        <w:t>support of financial inclusion.</w:t>
      </w:r>
    </w:p>
    <w:p w14:paraId="57B4BA57" w14:textId="77777777" w:rsidR="00C13706" w:rsidRPr="00790E4A" w:rsidRDefault="00C13706" w:rsidP="00290499">
      <w:pPr>
        <w:spacing w:before="0" w:after="60"/>
        <w:rPr>
          <w:b/>
          <w:bCs/>
        </w:rPr>
      </w:pPr>
      <w:r w:rsidRPr="00790E4A">
        <w:rPr>
          <w:b/>
          <w:bCs/>
        </w:rPr>
        <w:t>Specific objective</w:t>
      </w:r>
      <w:r w:rsidRPr="00790E4A">
        <w:t xml:space="preserve"> </w:t>
      </w:r>
      <w:proofErr w:type="gramStart"/>
      <w:r w:rsidRPr="00790E4A">
        <w:rPr>
          <w:b/>
          <w:bCs/>
        </w:rPr>
        <w:t>2</w:t>
      </w:r>
      <w:proofErr w:type="gramEnd"/>
    </w:p>
    <w:p w14:paraId="73064D99" w14:textId="535E8102" w:rsidR="00290499" w:rsidRPr="00790E4A" w:rsidRDefault="00290499" w:rsidP="00C13706">
      <w:pPr>
        <w:rPr>
          <w:szCs w:val="22"/>
        </w:rPr>
      </w:pPr>
      <w:r w:rsidRPr="00790E4A">
        <w:rPr>
          <w:b/>
          <w:bCs/>
          <w:szCs w:val="22"/>
        </w:rPr>
        <w:t>Partnerships to promote innovative and scalable digital financial solutions</w:t>
      </w:r>
      <w:r w:rsidRPr="00790E4A">
        <w:rPr>
          <w:szCs w:val="22"/>
        </w:rPr>
        <w:t xml:space="preserve">: </w:t>
      </w:r>
      <w:r w:rsidRPr="00790E4A">
        <w:rPr>
          <w:bCs/>
          <w:szCs w:val="22"/>
        </w:rPr>
        <w:t>Promote</w:t>
      </w:r>
      <w:r w:rsidRPr="00790E4A">
        <w:rPr>
          <w:b/>
          <w:bCs/>
          <w:szCs w:val="22"/>
        </w:rPr>
        <w:t xml:space="preserve"> </w:t>
      </w:r>
      <w:r w:rsidRPr="00790E4A">
        <w:rPr>
          <w:bCs/>
          <w:szCs w:val="22"/>
        </w:rPr>
        <w:t>public/private p</w:t>
      </w:r>
      <w:r w:rsidRPr="00790E4A">
        <w:rPr>
          <w:szCs w:val="22"/>
        </w:rPr>
        <w:t xml:space="preserve">artnerships and multi-stakeholder alliances to support ACP countries to scale digital financial solutions and advance their digital entrepreneurship ecosystems. Digital financial solutions can range from financial services (credit, savings, payments, insurance, remittances, etc.) to agricultural finance, rural electrification /clean energy finance, financial services for education and health, etc. The </w:t>
      </w:r>
      <w:r w:rsidRPr="00790E4A">
        <w:rPr>
          <w:b/>
          <w:szCs w:val="22"/>
        </w:rPr>
        <w:t>expected outcome</w:t>
      </w:r>
      <w:r w:rsidRPr="00790E4A">
        <w:rPr>
          <w:szCs w:val="22"/>
        </w:rPr>
        <w:t xml:space="preserve"> is an acceleration of digital entrepreneurship ecosystems and appropriate </w:t>
      </w:r>
      <w:r w:rsidRPr="00790E4A">
        <w:rPr>
          <w:szCs w:val="22"/>
          <w:lang w:val="en"/>
        </w:rPr>
        <w:t xml:space="preserve">digital financial solutions </w:t>
      </w:r>
      <w:r w:rsidRPr="00790E4A">
        <w:rPr>
          <w:szCs w:val="22"/>
        </w:rPr>
        <w:t>in ACP countries</w:t>
      </w:r>
      <w:r w:rsidR="006868A8" w:rsidRPr="00790E4A">
        <w:rPr>
          <w:szCs w:val="22"/>
        </w:rPr>
        <w:t>.</w:t>
      </w:r>
    </w:p>
    <w:p w14:paraId="04A4515E" w14:textId="7B2FC786" w:rsidR="00C13706" w:rsidRPr="00790E4A" w:rsidRDefault="00C13706" w:rsidP="00C13706">
      <w:r w:rsidRPr="00790E4A">
        <w:t xml:space="preserve">In an ACP perspective, specific objectives 1 and 2 complement each other to perform a market development strategy at regional level, which can stimulate private and public actors to </w:t>
      </w:r>
      <w:proofErr w:type="gramStart"/>
      <w:r w:rsidRPr="00790E4A">
        <w:t>partner</w:t>
      </w:r>
      <w:proofErr w:type="gramEnd"/>
      <w:r w:rsidRPr="00790E4A">
        <w:t xml:space="preserve"> and perform missing market functions in inclusive financial systems. While complementary, the two specific objectives might differ regarding their importance and specific needs in the various ACP countries. Policy, regulatory environments, ecosystems and DFS mobilisation </w:t>
      </w:r>
      <w:proofErr w:type="gramStart"/>
      <w:r w:rsidRPr="00790E4A">
        <w:t>are unevenly developed</w:t>
      </w:r>
      <w:proofErr w:type="gramEnd"/>
      <w:r w:rsidRPr="00790E4A">
        <w:t xml:space="preserve"> among the different ACP regions and countries. While in more mature markets (Kenya or Uganda for instance) regulation and support services still need development, there already is a framework and </w:t>
      </w:r>
      <w:r w:rsidRPr="00790E4A">
        <w:lastRenderedPageBreak/>
        <w:t xml:space="preserve">ongoing initiatives that can be brought to scale and/or targeted to new users or used as leading experiences in other ACP countries (Specific Objective 2). In less advanced contexts, the priority might be to build an enabling environment that sets the rules, reduces market failures, and provides safeguards for future developments on the basis of experiences and lesson in more advanced countries  (Specific Objective 1). </w:t>
      </w:r>
    </w:p>
    <w:p w14:paraId="2ED2410A" w14:textId="77777777" w:rsidR="00C13706" w:rsidRPr="00790E4A" w:rsidRDefault="00C13706" w:rsidP="00C13706">
      <w:r w:rsidRPr="00790E4A">
        <w:t xml:space="preserve">In order to focus proposals on each specific objective, this Call for Proposals </w:t>
      </w:r>
      <w:proofErr w:type="gramStart"/>
      <w:r w:rsidRPr="00790E4A">
        <w:t>is divided</w:t>
      </w:r>
      <w:proofErr w:type="gramEnd"/>
      <w:r w:rsidRPr="00790E4A">
        <w:t xml:space="preserve"> in two lots. </w:t>
      </w:r>
    </w:p>
    <w:p w14:paraId="5315F7D2" w14:textId="77777777" w:rsidR="00C13706" w:rsidRPr="00790E4A" w:rsidRDefault="00C13706" w:rsidP="00C13706">
      <w:r w:rsidRPr="00790E4A">
        <w:rPr>
          <w:bCs/>
        </w:rPr>
        <w:t>In this context,</w:t>
      </w:r>
      <w:r w:rsidRPr="00790E4A">
        <w:rPr>
          <w:b/>
          <w:bCs/>
          <w:u w:val="single"/>
        </w:rPr>
        <w:t xml:space="preserve"> Lot 1</w:t>
      </w:r>
      <w:r w:rsidRPr="00790E4A">
        <w:rPr>
          <w:u w:val="single"/>
        </w:rPr>
        <w:t xml:space="preserve"> shall correspond to Specific Objective 1</w:t>
      </w:r>
      <w:r w:rsidRPr="00790E4A">
        <w:t xml:space="preserve"> and </w:t>
      </w:r>
      <w:r w:rsidRPr="00790E4A">
        <w:rPr>
          <w:b/>
          <w:bCs/>
          <w:u w:val="single"/>
        </w:rPr>
        <w:t>Lot 2</w:t>
      </w:r>
      <w:r w:rsidRPr="00790E4A">
        <w:rPr>
          <w:u w:val="single"/>
        </w:rPr>
        <w:t xml:space="preserve"> to Specific Objective 2.</w:t>
      </w:r>
    </w:p>
    <w:p w14:paraId="446A06E2" w14:textId="77777777" w:rsidR="007A5225" w:rsidRPr="00790E4A" w:rsidRDefault="007A5225" w:rsidP="007A5225">
      <w:pPr>
        <w:rPr>
          <w:szCs w:val="22"/>
        </w:rPr>
      </w:pPr>
      <w:r w:rsidRPr="00790E4A">
        <w:rPr>
          <w:b/>
          <w:szCs w:val="22"/>
        </w:rPr>
        <w:t>Lot 1</w:t>
      </w:r>
      <w:r w:rsidRPr="00790E4A">
        <w:rPr>
          <w:szCs w:val="22"/>
        </w:rPr>
        <w:t xml:space="preserve"> supports the development of a </w:t>
      </w:r>
      <w:r w:rsidR="008421E6" w:rsidRPr="00790E4A">
        <w:rPr>
          <w:szCs w:val="22"/>
        </w:rPr>
        <w:t>rights-based</w:t>
      </w:r>
      <w:r w:rsidRPr="00790E4A">
        <w:rPr>
          <w:szCs w:val="22"/>
        </w:rPr>
        <w:t xml:space="preserve"> responsible market environment, required to set the stage of a healthy and sustainable DFS development, with the development of a regulation that is adequate, informed and enforceable, the setup of a framework for client education and protection. </w:t>
      </w:r>
      <w:proofErr w:type="gramStart"/>
      <w:r w:rsidRPr="00790E4A">
        <w:rPr>
          <w:szCs w:val="22"/>
        </w:rPr>
        <w:t>Or</w:t>
      </w:r>
      <w:proofErr w:type="gramEnd"/>
      <w:r w:rsidRPr="00790E4A">
        <w:rPr>
          <w:szCs w:val="22"/>
        </w:rPr>
        <w:t xml:space="preserve"> the development of supporting services such as payment systems, network interoperability or credit bureaus. </w:t>
      </w:r>
    </w:p>
    <w:p w14:paraId="3296E651" w14:textId="77777777" w:rsidR="007A5225" w:rsidRPr="00790E4A" w:rsidRDefault="007A5225" w:rsidP="007A5225">
      <w:pPr>
        <w:rPr>
          <w:szCs w:val="22"/>
        </w:rPr>
      </w:pPr>
      <w:r w:rsidRPr="00790E4A">
        <w:rPr>
          <w:b/>
          <w:szCs w:val="22"/>
        </w:rPr>
        <w:t>Lot 2</w:t>
      </w:r>
      <w:r w:rsidRPr="00790E4A">
        <w:rPr>
          <w:szCs w:val="22"/>
        </w:rPr>
        <w:t xml:space="preserve"> focusses on upscaling existing initiatives with new targets, new partnerships and technical innovation, to </w:t>
      </w:r>
      <w:proofErr w:type="gramStart"/>
      <w:r w:rsidRPr="00790E4A">
        <w:rPr>
          <w:szCs w:val="22"/>
        </w:rPr>
        <w:t>showcase</w:t>
      </w:r>
      <w:proofErr w:type="gramEnd"/>
      <w:r w:rsidRPr="00790E4A">
        <w:rPr>
          <w:szCs w:val="22"/>
        </w:rPr>
        <w:t xml:space="preserve"> sustainable </w:t>
      </w:r>
      <w:r w:rsidR="008421E6" w:rsidRPr="00790E4A">
        <w:rPr>
          <w:szCs w:val="22"/>
        </w:rPr>
        <w:t>and inclusive</w:t>
      </w:r>
      <w:r w:rsidRPr="00790E4A">
        <w:rPr>
          <w:szCs w:val="22"/>
        </w:rPr>
        <w:t xml:space="preserve"> initiatives for replication. </w:t>
      </w:r>
      <w:r w:rsidR="006437E1" w:rsidRPr="00790E4A">
        <w:rPr>
          <w:szCs w:val="22"/>
        </w:rPr>
        <w:t xml:space="preserve">A preference </w:t>
      </w:r>
      <w:proofErr w:type="gramStart"/>
      <w:r w:rsidR="006437E1" w:rsidRPr="00790E4A">
        <w:rPr>
          <w:szCs w:val="22"/>
        </w:rPr>
        <w:t>will be allocated</w:t>
      </w:r>
      <w:proofErr w:type="gramEnd"/>
      <w:r w:rsidR="006437E1" w:rsidRPr="00790E4A">
        <w:rPr>
          <w:szCs w:val="22"/>
        </w:rPr>
        <w:t xml:space="preserve"> to those proposals addressed to women and youth.</w:t>
      </w:r>
      <w:r w:rsidRPr="00790E4A">
        <w:rPr>
          <w:szCs w:val="22"/>
        </w:rPr>
        <w:t xml:space="preserve"> </w:t>
      </w:r>
    </w:p>
    <w:p w14:paraId="620E7F93" w14:textId="77777777" w:rsidR="0037324C" w:rsidRPr="00790E4A" w:rsidRDefault="007A5225" w:rsidP="007A5225">
      <w:pPr>
        <w:rPr>
          <w:szCs w:val="22"/>
        </w:rPr>
      </w:pPr>
      <w:r w:rsidRPr="00790E4A">
        <w:rPr>
          <w:szCs w:val="22"/>
        </w:rPr>
        <w:t xml:space="preserve">In an ACP perspective, specific objectives 1 and 2 complement each other to perform a market development strategy at regional level, </w:t>
      </w:r>
      <w:r w:rsidRPr="00790E4A">
        <w:rPr>
          <w:iCs/>
          <w:szCs w:val="22"/>
        </w:rPr>
        <w:t>which</w:t>
      </w:r>
      <w:r w:rsidRPr="00790E4A">
        <w:rPr>
          <w:szCs w:val="22"/>
        </w:rPr>
        <w:t xml:space="preserve"> can stimulate private and public actors to </w:t>
      </w:r>
      <w:proofErr w:type="gramStart"/>
      <w:r w:rsidRPr="00790E4A">
        <w:rPr>
          <w:szCs w:val="22"/>
        </w:rPr>
        <w:t>partner</w:t>
      </w:r>
      <w:proofErr w:type="gramEnd"/>
      <w:r w:rsidRPr="00790E4A">
        <w:rPr>
          <w:szCs w:val="22"/>
        </w:rPr>
        <w:t xml:space="preserve"> and perform missing market functions in inclusive financial systems. </w:t>
      </w:r>
    </w:p>
    <w:p w14:paraId="6141158C" w14:textId="77777777" w:rsidR="00C72AF8" w:rsidRPr="00790E4A" w:rsidRDefault="00C72AF8" w:rsidP="007A5225">
      <w:pPr>
        <w:rPr>
          <w:szCs w:val="22"/>
        </w:rPr>
      </w:pPr>
    </w:p>
    <w:p w14:paraId="18E49253" w14:textId="77777777" w:rsidR="0014066B" w:rsidRPr="00790E4A" w:rsidRDefault="0014066B" w:rsidP="007A5225">
      <w:pPr>
        <w:rPr>
          <w:szCs w:val="22"/>
        </w:rPr>
      </w:pPr>
      <w:r w:rsidRPr="00790E4A">
        <w:rPr>
          <w:szCs w:val="22"/>
        </w:rPr>
        <w:t xml:space="preserve">The </w:t>
      </w:r>
      <w:proofErr w:type="gramStart"/>
      <w:r w:rsidRPr="00790E4A">
        <w:rPr>
          <w:b/>
          <w:szCs w:val="22"/>
        </w:rPr>
        <w:t>priority(</w:t>
      </w:r>
      <w:proofErr w:type="spellStart"/>
      <w:proofErr w:type="gramEnd"/>
      <w:r w:rsidRPr="00790E4A">
        <w:rPr>
          <w:b/>
          <w:szCs w:val="22"/>
        </w:rPr>
        <w:t>ies</w:t>
      </w:r>
      <w:proofErr w:type="spellEnd"/>
      <w:r w:rsidRPr="00790E4A">
        <w:rPr>
          <w:b/>
          <w:szCs w:val="22"/>
        </w:rPr>
        <w:t>)</w:t>
      </w:r>
      <w:r w:rsidRPr="00790E4A">
        <w:rPr>
          <w:szCs w:val="22"/>
        </w:rPr>
        <w:t xml:space="preserve"> of this call for proposals: </w:t>
      </w:r>
    </w:p>
    <w:p w14:paraId="13CE344D" w14:textId="77777777" w:rsidR="007A5225" w:rsidRPr="00790E4A" w:rsidRDefault="007A5225" w:rsidP="00726FC9">
      <w:pPr>
        <w:numPr>
          <w:ilvl w:val="0"/>
          <w:numId w:val="28"/>
        </w:numPr>
        <w:spacing w:before="0" w:after="60"/>
        <w:ind w:left="567" w:hanging="283"/>
        <w:rPr>
          <w:szCs w:val="22"/>
        </w:rPr>
      </w:pPr>
      <w:r w:rsidRPr="00790E4A">
        <w:rPr>
          <w:iCs/>
          <w:szCs w:val="22"/>
          <w:lang w:eastAsia="en-GB"/>
        </w:rPr>
        <w:t>The</w:t>
      </w:r>
      <w:r w:rsidRPr="00790E4A">
        <w:rPr>
          <w:szCs w:val="22"/>
        </w:rPr>
        <w:t xml:space="preserve"> actions </w:t>
      </w:r>
      <w:proofErr w:type="gramStart"/>
      <w:r w:rsidRPr="00790E4A">
        <w:rPr>
          <w:szCs w:val="22"/>
        </w:rPr>
        <w:t>will be based</w:t>
      </w:r>
      <w:proofErr w:type="gramEnd"/>
      <w:r w:rsidRPr="00790E4A">
        <w:rPr>
          <w:szCs w:val="22"/>
        </w:rPr>
        <w:t xml:space="preserve"> on a market system </w:t>
      </w:r>
      <w:r w:rsidR="007B2F49" w:rsidRPr="00790E4A">
        <w:rPr>
          <w:szCs w:val="22"/>
        </w:rPr>
        <w:t xml:space="preserve">development </w:t>
      </w:r>
      <w:r w:rsidRPr="00790E4A">
        <w:rPr>
          <w:szCs w:val="22"/>
        </w:rPr>
        <w:t>approach based on a strong understanding on the market failures and needs and with strong emphasis on impact and measurable results, taking into account trade and investment.</w:t>
      </w:r>
    </w:p>
    <w:p w14:paraId="68B91FA6" w14:textId="77777777" w:rsidR="007A5225" w:rsidRPr="00790E4A" w:rsidRDefault="007A5225" w:rsidP="00726FC9">
      <w:pPr>
        <w:numPr>
          <w:ilvl w:val="0"/>
          <w:numId w:val="28"/>
        </w:numPr>
        <w:spacing w:before="0" w:after="60"/>
        <w:ind w:left="567" w:hanging="283"/>
        <w:rPr>
          <w:iCs/>
          <w:szCs w:val="22"/>
          <w:lang w:eastAsia="en-GB"/>
        </w:rPr>
      </w:pPr>
      <w:r w:rsidRPr="00790E4A">
        <w:rPr>
          <w:iCs/>
          <w:szCs w:val="22"/>
          <w:lang w:eastAsia="en-GB"/>
        </w:rPr>
        <w:t>The actions will favour multi-stakeholder alliances, in particular private-public sector partnership</w:t>
      </w:r>
      <w:r w:rsidR="003D119B" w:rsidRPr="00790E4A">
        <w:rPr>
          <w:iCs/>
          <w:szCs w:val="22"/>
          <w:lang w:eastAsia="en-GB"/>
        </w:rPr>
        <w:t>s</w:t>
      </w:r>
      <w:r w:rsidRPr="00790E4A">
        <w:rPr>
          <w:iCs/>
          <w:szCs w:val="22"/>
          <w:lang w:eastAsia="en-GB"/>
        </w:rPr>
        <w:t>.</w:t>
      </w:r>
    </w:p>
    <w:p w14:paraId="21000D8E" w14:textId="77777777" w:rsidR="007A5225" w:rsidRPr="00790E4A" w:rsidRDefault="007A5225" w:rsidP="00726FC9">
      <w:pPr>
        <w:numPr>
          <w:ilvl w:val="0"/>
          <w:numId w:val="28"/>
        </w:numPr>
        <w:spacing w:before="0" w:after="60"/>
        <w:ind w:left="567" w:hanging="283"/>
        <w:rPr>
          <w:iCs/>
          <w:szCs w:val="22"/>
          <w:lang w:eastAsia="en-GB"/>
        </w:rPr>
      </w:pPr>
      <w:r w:rsidRPr="00790E4A">
        <w:rPr>
          <w:iCs/>
          <w:szCs w:val="22"/>
          <w:lang w:eastAsia="en-GB"/>
        </w:rPr>
        <w:t xml:space="preserve">The actions will integrate in their design the need for replicability in further ACP countries for extended outreach over time. </w:t>
      </w:r>
    </w:p>
    <w:p w14:paraId="1A14C9CB" w14:textId="77777777" w:rsidR="007A5225" w:rsidRPr="00790E4A" w:rsidRDefault="007A5225" w:rsidP="00726FC9">
      <w:pPr>
        <w:numPr>
          <w:ilvl w:val="0"/>
          <w:numId w:val="28"/>
        </w:numPr>
        <w:spacing w:before="0" w:after="60"/>
        <w:ind w:left="567" w:hanging="283"/>
        <w:rPr>
          <w:iCs/>
          <w:szCs w:val="22"/>
          <w:lang w:eastAsia="en-GB"/>
        </w:rPr>
      </w:pPr>
      <w:r w:rsidRPr="00790E4A">
        <w:rPr>
          <w:iCs/>
          <w:szCs w:val="22"/>
          <w:lang w:eastAsia="en-GB"/>
        </w:rPr>
        <w:t xml:space="preserve">The actions will </w:t>
      </w:r>
      <w:r w:rsidR="007B2F49" w:rsidRPr="00790E4A">
        <w:rPr>
          <w:iCs/>
          <w:szCs w:val="22"/>
          <w:lang w:eastAsia="en-GB"/>
        </w:rPr>
        <w:t>promote</w:t>
      </w:r>
      <w:r w:rsidRPr="00790E4A">
        <w:rPr>
          <w:iCs/>
          <w:szCs w:val="22"/>
          <w:lang w:eastAsia="en-GB"/>
        </w:rPr>
        <w:t xml:space="preserve"> women's economic empowerment, youth skills and entrepreneurship, access to basic utilities and servicing rural population.</w:t>
      </w:r>
    </w:p>
    <w:p w14:paraId="2A8E35FB" w14:textId="77777777" w:rsidR="00A22A58" w:rsidRPr="00790E4A" w:rsidRDefault="007A5225" w:rsidP="00726FC9">
      <w:pPr>
        <w:numPr>
          <w:ilvl w:val="0"/>
          <w:numId w:val="28"/>
        </w:numPr>
        <w:spacing w:before="0" w:after="60"/>
        <w:ind w:left="567" w:hanging="283"/>
        <w:rPr>
          <w:iCs/>
          <w:szCs w:val="22"/>
          <w:lang w:eastAsia="en-GB"/>
        </w:rPr>
      </w:pPr>
      <w:r w:rsidRPr="00790E4A">
        <w:rPr>
          <w:iCs/>
          <w:szCs w:val="22"/>
          <w:lang w:eastAsia="en-GB"/>
        </w:rPr>
        <w:t xml:space="preserve">The actions will use various sources of funds in a complementary way, avoiding overlap and maximising resource allocation. </w:t>
      </w:r>
    </w:p>
    <w:p w14:paraId="2CB9B1BB" w14:textId="77777777" w:rsidR="00026D5B" w:rsidRPr="00790E4A" w:rsidRDefault="007A5225" w:rsidP="00726FC9">
      <w:pPr>
        <w:numPr>
          <w:ilvl w:val="0"/>
          <w:numId w:val="28"/>
        </w:numPr>
        <w:spacing w:before="0" w:after="60"/>
        <w:ind w:left="567" w:hanging="283"/>
        <w:rPr>
          <w:iCs/>
          <w:szCs w:val="22"/>
          <w:lang w:eastAsia="en-GB"/>
        </w:rPr>
      </w:pPr>
      <w:r w:rsidRPr="00790E4A">
        <w:rPr>
          <w:iCs/>
          <w:szCs w:val="22"/>
          <w:lang w:eastAsia="en-GB"/>
        </w:rPr>
        <w:t xml:space="preserve">The actions </w:t>
      </w:r>
      <w:proofErr w:type="gramStart"/>
      <w:r w:rsidRPr="00790E4A">
        <w:rPr>
          <w:iCs/>
          <w:szCs w:val="22"/>
          <w:lang w:eastAsia="en-GB"/>
        </w:rPr>
        <w:t>will be designed</w:t>
      </w:r>
      <w:proofErr w:type="gramEnd"/>
      <w:r w:rsidRPr="00790E4A">
        <w:rPr>
          <w:iCs/>
          <w:szCs w:val="22"/>
          <w:lang w:eastAsia="en-GB"/>
        </w:rPr>
        <w:t xml:space="preserve"> as aiming at sustainability and will have a clear exit strategy for the post-grant period that may include using private investor funding, potentially from an EIP connected investment project.</w:t>
      </w:r>
    </w:p>
    <w:p w14:paraId="6AE41AB6" w14:textId="77777777" w:rsidR="00F80FF5" w:rsidRPr="00790E4A" w:rsidRDefault="00F80FF5" w:rsidP="00290499">
      <w:pPr>
        <w:numPr>
          <w:ilvl w:val="0"/>
          <w:numId w:val="28"/>
        </w:numPr>
        <w:spacing w:before="0" w:after="60"/>
        <w:ind w:left="567" w:hanging="283"/>
        <w:rPr>
          <w:iCs/>
          <w:szCs w:val="22"/>
          <w:lang w:eastAsia="en-GB"/>
        </w:rPr>
      </w:pPr>
      <w:r w:rsidRPr="00790E4A">
        <w:rPr>
          <w:iCs/>
          <w:szCs w:val="22"/>
          <w:lang w:eastAsia="en-GB"/>
        </w:rPr>
        <w:t xml:space="preserve">The actions will </w:t>
      </w:r>
      <w:r w:rsidR="001517D0" w:rsidRPr="00790E4A">
        <w:rPr>
          <w:iCs/>
          <w:szCs w:val="22"/>
          <w:lang w:eastAsia="en-GB"/>
        </w:rPr>
        <w:t xml:space="preserve">have a regional approach avoiding fragmentation and ensuring a regional impact. </w:t>
      </w:r>
    </w:p>
    <w:p w14:paraId="4BE1B8C5" w14:textId="77777777" w:rsidR="00C72AF8" w:rsidRPr="00790E4A" w:rsidRDefault="00C72AF8" w:rsidP="005E3C62">
      <w:pPr>
        <w:numPr>
          <w:ilvl w:val="0"/>
          <w:numId w:val="28"/>
        </w:numPr>
        <w:spacing w:before="0" w:after="60"/>
        <w:ind w:left="567" w:hanging="283"/>
        <w:rPr>
          <w:iCs/>
          <w:szCs w:val="22"/>
          <w:lang w:eastAsia="en-GB"/>
        </w:rPr>
      </w:pPr>
      <w:r w:rsidRPr="00790E4A">
        <w:rPr>
          <w:lang w:val="en-IE"/>
        </w:rPr>
        <w:t xml:space="preserve">The actions will abide by the 'do no harm principle' to avoid unintended negative impact in terms of human rights and will  be implemented following the rights-based approach working principles  (all rights,  participation, non-discrimination, accountability </w:t>
      </w:r>
      <w:r w:rsidR="005E3C62" w:rsidRPr="00790E4A">
        <w:rPr>
          <w:lang w:val="en-IE"/>
        </w:rPr>
        <w:t xml:space="preserve">and  transparency). </w:t>
      </w:r>
      <w:proofErr w:type="gramStart"/>
      <w:r w:rsidR="005E3C62" w:rsidRPr="00790E4A">
        <w:rPr>
          <w:lang w:val="en-IE"/>
        </w:rPr>
        <w:t xml:space="preserve">The </w:t>
      </w:r>
      <w:r w:rsidRPr="00790E4A">
        <w:rPr>
          <w:lang w:val="en-IE"/>
        </w:rPr>
        <w:t xml:space="preserve"> actions</w:t>
      </w:r>
      <w:proofErr w:type="gramEnd"/>
      <w:r w:rsidRPr="00790E4A">
        <w:rPr>
          <w:lang w:val="en-IE"/>
        </w:rPr>
        <w:t xml:space="preserve"> will develop the capacities of the stakeholders as  ‘rights-holders’ to claim their rights and ‘duty-bearers’ to meet their obligations. </w:t>
      </w:r>
    </w:p>
    <w:p w14:paraId="2D7A32C3" w14:textId="77777777" w:rsidR="00D9622A" w:rsidRPr="00790E4A" w:rsidRDefault="00D9622A" w:rsidP="00726FC9">
      <w:pPr>
        <w:numPr>
          <w:ilvl w:val="0"/>
          <w:numId w:val="28"/>
        </w:numPr>
        <w:spacing w:before="0" w:after="60"/>
        <w:ind w:left="567" w:hanging="283"/>
        <w:rPr>
          <w:iCs/>
          <w:szCs w:val="22"/>
          <w:lang w:eastAsia="en-GB"/>
        </w:rPr>
      </w:pPr>
      <w:r w:rsidRPr="00790E4A">
        <w:rPr>
          <w:iCs/>
          <w:szCs w:val="22"/>
          <w:lang w:eastAsia="en-GB"/>
        </w:rPr>
        <w:t xml:space="preserve">The actions will favour inclusive access to digital financial services with a particular focus on youth and women, ensuring that DFS are accessible </w:t>
      </w:r>
      <w:r w:rsidR="00E071BF" w:rsidRPr="00790E4A">
        <w:rPr>
          <w:iCs/>
          <w:szCs w:val="22"/>
          <w:lang w:eastAsia="en-GB"/>
        </w:rPr>
        <w:t xml:space="preserve">and charged </w:t>
      </w:r>
      <w:r w:rsidRPr="00790E4A">
        <w:rPr>
          <w:iCs/>
          <w:szCs w:val="22"/>
          <w:lang w:eastAsia="en-GB"/>
        </w:rPr>
        <w:t>at a minimum cost</w:t>
      </w:r>
      <w:r w:rsidR="00D76B1A" w:rsidRPr="00790E4A">
        <w:rPr>
          <w:iCs/>
          <w:szCs w:val="22"/>
          <w:lang w:eastAsia="en-GB"/>
        </w:rPr>
        <w:t xml:space="preserve"> and that personal data of users </w:t>
      </w:r>
      <w:proofErr w:type="gramStart"/>
      <w:r w:rsidR="00D76B1A" w:rsidRPr="00790E4A">
        <w:rPr>
          <w:iCs/>
          <w:szCs w:val="22"/>
          <w:lang w:eastAsia="en-GB"/>
        </w:rPr>
        <w:t>are strictly protected</w:t>
      </w:r>
      <w:proofErr w:type="gramEnd"/>
      <w:r w:rsidRPr="00790E4A">
        <w:rPr>
          <w:iCs/>
          <w:szCs w:val="22"/>
          <w:lang w:eastAsia="en-GB"/>
        </w:rPr>
        <w:t>.</w:t>
      </w:r>
    </w:p>
    <w:p w14:paraId="43FA2A79" w14:textId="77777777" w:rsidR="008F4CCF" w:rsidRPr="00790E4A" w:rsidRDefault="008F4CCF" w:rsidP="00726FC9">
      <w:pPr>
        <w:numPr>
          <w:ilvl w:val="0"/>
          <w:numId w:val="28"/>
        </w:numPr>
        <w:spacing w:before="0" w:after="60"/>
        <w:ind w:left="567" w:hanging="283"/>
        <w:rPr>
          <w:iCs/>
          <w:szCs w:val="22"/>
          <w:lang w:eastAsia="en-GB"/>
        </w:rPr>
      </w:pPr>
      <w:r w:rsidRPr="00790E4A">
        <w:rPr>
          <w:iCs/>
          <w:szCs w:val="22"/>
          <w:lang w:eastAsia="en-GB"/>
        </w:rPr>
        <w:t xml:space="preserve">A Joint Steering Committee, </w:t>
      </w:r>
      <w:r w:rsidR="00417439" w:rsidRPr="00790E4A">
        <w:rPr>
          <w:iCs/>
          <w:szCs w:val="22"/>
          <w:lang w:eastAsia="en-GB"/>
        </w:rPr>
        <w:t>composed of</w:t>
      </w:r>
      <w:r w:rsidRPr="00790E4A">
        <w:rPr>
          <w:iCs/>
          <w:szCs w:val="22"/>
          <w:lang w:eastAsia="en-GB"/>
        </w:rPr>
        <w:t xml:space="preserve"> representatives</w:t>
      </w:r>
      <w:r w:rsidR="00417439" w:rsidRPr="00790E4A">
        <w:rPr>
          <w:iCs/>
          <w:szCs w:val="22"/>
          <w:lang w:eastAsia="en-GB"/>
        </w:rPr>
        <w:t xml:space="preserve"> of the European Commission</w:t>
      </w:r>
      <w:r w:rsidRPr="00790E4A">
        <w:rPr>
          <w:iCs/>
          <w:szCs w:val="22"/>
          <w:lang w:eastAsia="en-GB"/>
        </w:rPr>
        <w:t>, the</w:t>
      </w:r>
      <w:r w:rsidR="00935783" w:rsidRPr="00790E4A">
        <w:rPr>
          <w:iCs/>
          <w:szCs w:val="22"/>
          <w:lang w:eastAsia="en-GB"/>
        </w:rPr>
        <w:t> ACP</w:t>
      </w:r>
      <w:r w:rsidRPr="00790E4A">
        <w:rPr>
          <w:iCs/>
          <w:szCs w:val="22"/>
          <w:lang w:eastAsia="en-GB"/>
        </w:rPr>
        <w:t xml:space="preserve"> </w:t>
      </w:r>
      <w:r w:rsidR="00775046" w:rsidRPr="00790E4A">
        <w:rPr>
          <w:iCs/>
          <w:szCs w:val="22"/>
          <w:lang w:eastAsia="en-GB"/>
        </w:rPr>
        <w:t>S</w:t>
      </w:r>
      <w:r w:rsidRPr="00790E4A">
        <w:rPr>
          <w:iCs/>
          <w:szCs w:val="22"/>
          <w:lang w:eastAsia="en-GB"/>
        </w:rPr>
        <w:t>ecretariat and the ACP PSD Platform/TSF – Business</w:t>
      </w:r>
      <w:r w:rsidR="00F20439" w:rsidRPr="00790E4A">
        <w:rPr>
          <w:iCs/>
          <w:szCs w:val="22"/>
          <w:lang w:eastAsia="en-GB"/>
        </w:rPr>
        <w:t>,</w:t>
      </w:r>
      <w:r w:rsidRPr="00790E4A">
        <w:rPr>
          <w:iCs/>
          <w:szCs w:val="22"/>
          <w:lang w:eastAsia="en-GB"/>
        </w:rPr>
        <w:t xml:space="preserve"> will ensure institutional overview of the implementation process and provide strategic guidance in conformity with the objectives of this Call for Proposals. When deemed necessary, the Steering Committee</w:t>
      </w:r>
      <w:r w:rsidR="003A1451" w:rsidRPr="00790E4A">
        <w:rPr>
          <w:iCs/>
          <w:szCs w:val="22"/>
          <w:lang w:eastAsia="en-GB"/>
        </w:rPr>
        <w:t xml:space="preserve"> </w:t>
      </w:r>
      <w:r w:rsidRPr="00790E4A">
        <w:rPr>
          <w:iCs/>
          <w:szCs w:val="22"/>
          <w:lang w:eastAsia="en-GB"/>
        </w:rPr>
        <w:t xml:space="preserve">will invite to its meeting representatives of the implementing </w:t>
      </w:r>
      <w:r w:rsidR="003A1451" w:rsidRPr="00790E4A">
        <w:rPr>
          <w:iCs/>
          <w:szCs w:val="22"/>
          <w:lang w:eastAsia="en-GB"/>
        </w:rPr>
        <w:t>partnerships</w:t>
      </w:r>
      <w:r w:rsidRPr="00790E4A">
        <w:rPr>
          <w:iCs/>
          <w:szCs w:val="22"/>
          <w:lang w:eastAsia="en-GB"/>
        </w:rPr>
        <w:t xml:space="preserve">. </w:t>
      </w:r>
    </w:p>
    <w:p w14:paraId="6F3C304E" w14:textId="77777777" w:rsidR="00711296" w:rsidRPr="00790E4A" w:rsidRDefault="00093AF4" w:rsidP="00726FC9">
      <w:pPr>
        <w:numPr>
          <w:ilvl w:val="0"/>
          <w:numId w:val="28"/>
        </w:numPr>
        <w:spacing w:before="0" w:after="60"/>
        <w:ind w:left="567" w:hanging="283"/>
        <w:rPr>
          <w:iCs/>
          <w:szCs w:val="22"/>
          <w:lang w:eastAsia="en-GB"/>
        </w:rPr>
      </w:pPr>
      <w:r w:rsidRPr="00790E4A">
        <w:rPr>
          <w:iCs/>
          <w:szCs w:val="22"/>
          <w:lang w:eastAsia="en-GB"/>
        </w:rPr>
        <w:lastRenderedPageBreak/>
        <w:t xml:space="preserve">The selected </w:t>
      </w:r>
      <w:r w:rsidR="003A1451" w:rsidRPr="00790E4A">
        <w:rPr>
          <w:iCs/>
          <w:szCs w:val="22"/>
          <w:lang w:eastAsia="en-GB"/>
        </w:rPr>
        <w:t xml:space="preserve">partnerships </w:t>
      </w:r>
      <w:r w:rsidRPr="00790E4A">
        <w:rPr>
          <w:iCs/>
          <w:szCs w:val="22"/>
          <w:lang w:eastAsia="en-GB"/>
        </w:rPr>
        <w:t xml:space="preserve">will need to ensure a structured working relationship with the ACP PSD Platform/TFS </w:t>
      </w:r>
      <w:r w:rsidR="00D775A9" w:rsidRPr="00790E4A">
        <w:rPr>
          <w:iCs/>
          <w:szCs w:val="22"/>
          <w:lang w:eastAsia="en-GB"/>
        </w:rPr>
        <w:t xml:space="preserve">guaranteeing </w:t>
      </w:r>
      <w:r w:rsidR="00711296" w:rsidRPr="00790E4A">
        <w:rPr>
          <w:iCs/>
          <w:szCs w:val="22"/>
          <w:lang w:eastAsia="en-GB"/>
        </w:rPr>
        <w:t>knowledge</w:t>
      </w:r>
      <w:r w:rsidRPr="00790E4A">
        <w:rPr>
          <w:iCs/>
          <w:szCs w:val="22"/>
          <w:lang w:eastAsia="en-GB"/>
        </w:rPr>
        <w:t xml:space="preserve"> sharing</w:t>
      </w:r>
      <w:r w:rsidR="00711296" w:rsidRPr="00790E4A">
        <w:rPr>
          <w:iCs/>
          <w:szCs w:val="22"/>
          <w:lang w:eastAsia="en-GB"/>
        </w:rPr>
        <w:t xml:space="preserve"> and</w:t>
      </w:r>
      <w:r w:rsidRPr="00790E4A">
        <w:rPr>
          <w:iCs/>
          <w:szCs w:val="22"/>
          <w:lang w:eastAsia="en-GB"/>
        </w:rPr>
        <w:t xml:space="preserve"> the identification of</w:t>
      </w:r>
      <w:r w:rsidR="00711296" w:rsidRPr="00790E4A">
        <w:rPr>
          <w:iCs/>
          <w:szCs w:val="22"/>
          <w:lang w:eastAsia="en-GB"/>
        </w:rPr>
        <w:t xml:space="preserve"> best practice</w:t>
      </w:r>
      <w:r w:rsidRPr="00790E4A">
        <w:rPr>
          <w:iCs/>
          <w:szCs w:val="22"/>
          <w:lang w:eastAsia="en-GB"/>
        </w:rPr>
        <w:t>.</w:t>
      </w:r>
      <w:r w:rsidR="00711296" w:rsidRPr="00790E4A">
        <w:rPr>
          <w:iCs/>
          <w:szCs w:val="22"/>
          <w:lang w:eastAsia="en-GB"/>
        </w:rPr>
        <w:t xml:space="preserve"> </w:t>
      </w:r>
    </w:p>
    <w:p w14:paraId="7316240F" w14:textId="77777777" w:rsidR="0007408E" w:rsidRPr="00790E4A" w:rsidRDefault="0007408E" w:rsidP="000C5398">
      <w:pPr>
        <w:pStyle w:val="Guidelines2"/>
      </w:pPr>
      <w:bookmarkStart w:id="5" w:name="_Toc524966297"/>
      <w:r w:rsidRPr="00790E4A">
        <w:t>Financial allocation provided by the contracting authority</w:t>
      </w:r>
      <w:bookmarkEnd w:id="5"/>
    </w:p>
    <w:p w14:paraId="337239E1" w14:textId="77777777" w:rsidR="00D00A5A" w:rsidRPr="00790E4A" w:rsidRDefault="00397E98" w:rsidP="00EB5431">
      <w:r w:rsidRPr="00790E4A">
        <w:t xml:space="preserve">The </w:t>
      </w:r>
      <w:r w:rsidR="00D00A5A" w:rsidRPr="00790E4A">
        <w:t xml:space="preserve">overall indicative amount made available under this </w:t>
      </w:r>
      <w:r w:rsidR="00F437C2" w:rsidRPr="00790E4A">
        <w:t>c</w:t>
      </w:r>
      <w:r w:rsidR="00D00A5A" w:rsidRPr="00790E4A">
        <w:t xml:space="preserve">all for </w:t>
      </w:r>
      <w:r w:rsidR="00F437C2" w:rsidRPr="00790E4A">
        <w:t>p</w:t>
      </w:r>
      <w:r w:rsidR="00D00A5A" w:rsidRPr="00790E4A">
        <w:t xml:space="preserve">roposals is </w:t>
      </w:r>
      <w:r w:rsidR="00D00A5A" w:rsidRPr="00790E4A">
        <w:rPr>
          <w:b/>
        </w:rPr>
        <w:t>EUR</w:t>
      </w:r>
      <w:r w:rsidR="007901E8" w:rsidRPr="00790E4A">
        <w:rPr>
          <w:b/>
        </w:rPr>
        <w:t xml:space="preserve"> </w:t>
      </w:r>
      <w:r w:rsidR="00A22A58" w:rsidRPr="00790E4A">
        <w:rPr>
          <w:b/>
        </w:rPr>
        <w:t>24,500,000</w:t>
      </w:r>
      <w:r w:rsidR="00514B99" w:rsidRPr="00790E4A">
        <w:rPr>
          <w:b/>
        </w:rPr>
        <w:t>.</w:t>
      </w:r>
      <w:r w:rsidR="00D00A5A" w:rsidRPr="00790E4A">
        <w:t xml:space="preserve"> The Contracting </w:t>
      </w:r>
      <w:r w:rsidR="00462C8A" w:rsidRPr="00790E4A">
        <w:t>A</w:t>
      </w:r>
      <w:r w:rsidR="00D00A5A" w:rsidRPr="00790E4A">
        <w:t>uthority reserves the right not to award all available funds.</w:t>
      </w:r>
      <w:r w:rsidR="00A22A58" w:rsidRPr="00790E4A">
        <w:t xml:space="preserve"> </w:t>
      </w:r>
      <w:r w:rsidR="00EB5431" w:rsidRPr="00790E4A">
        <w:t xml:space="preserve">Likewise, this amount </w:t>
      </w:r>
      <w:proofErr w:type="gramStart"/>
      <w:r w:rsidR="00EB5431" w:rsidRPr="00790E4A">
        <w:t>could be increased</w:t>
      </w:r>
      <w:proofErr w:type="gramEnd"/>
      <w:r w:rsidR="00EB5431" w:rsidRPr="00790E4A">
        <w:t xml:space="preserve"> should more funds become available.</w:t>
      </w:r>
    </w:p>
    <w:p w14:paraId="40232BE7" w14:textId="77777777" w:rsidR="00607F60" w:rsidRPr="00790E4A" w:rsidRDefault="00062A91" w:rsidP="00BD6FF1">
      <w:pPr>
        <w:rPr>
          <w:b/>
          <w:u w:val="single"/>
        </w:rPr>
      </w:pPr>
      <w:r w:rsidRPr="00790E4A">
        <w:rPr>
          <w:b/>
          <w:u w:val="single"/>
        </w:rPr>
        <w:t xml:space="preserve">Indicative allocation of funds </w:t>
      </w:r>
      <w:r w:rsidR="00EC137F" w:rsidRPr="00790E4A">
        <w:rPr>
          <w:b/>
          <w:u w:val="single"/>
        </w:rPr>
        <w:t>by lot</w:t>
      </w:r>
      <w:r w:rsidR="00426C34" w:rsidRPr="00790E4A">
        <w:rPr>
          <w:b/>
          <w:u w:val="single"/>
        </w:rPr>
        <w:t>:</w:t>
      </w:r>
    </w:p>
    <w:p w14:paraId="20581B7B" w14:textId="77777777" w:rsidR="00D220FF" w:rsidRPr="00790E4A" w:rsidRDefault="00D220FF" w:rsidP="00BD6FF1">
      <w:r w:rsidRPr="00790E4A">
        <w:t>I</w:t>
      </w:r>
      <w:r w:rsidR="00264C31" w:rsidRPr="00790E4A">
        <w:t>f</w:t>
      </w:r>
      <w:r w:rsidRPr="00790E4A">
        <w:t xml:space="preserve"> the </w:t>
      </w:r>
      <w:r w:rsidR="00DC12C9" w:rsidRPr="00790E4A">
        <w:t xml:space="preserve">allocation </w:t>
      </w:r>
      <w:r w:rsidR="00264C31" w:rsidRPr="00790E4A">
        <w:t>indicated</w:t>
      </w:r>
      <w:r w:rsidRPr="00790E4A">
        <w:t xml:space="preserve"> for a specific lot </w:t>
      </w:r>
      <w:proofErr w:type="gramStart"/>
      <w:r w:rsidRPr="00790E4A">
        <w:t>cannot be used</w:t>
      </w:r>
      <w:proofErr w:type="gramEnd"/>
      <w:r w:rsidRPr="00790E4A">
        <w:t xml:space="preserve"> due to insufficient quality or number of proposals received, the </w:t>
      </w:r>
      <w:r w:rsidR="00E359F9" w:rsidRPr="00790E4A">
        <w:t>Contracting Authority</w:t>
      </w:r>
      <w:r w:rsidRPr="00790E4A">
        <w:t xml:space="preserve"> reserves the right to reallocate the remaining funds to other lot.</w:t>
      </w:r>
      <w:r w:rsidR="00420580" w:rsidRPr="00790E4A">
        <w:t xml:space="preserve"> </w:t>
      </w:r>
    </w:p>
    <w:p w14:paraId="6F22FA00" w14:textId="77777777" w:rsidR="00A22A58" w:rsidRPr="00790E4A" w:rsidRDefault="00A22A58" w:rsidP="00A22A58">
      <w:pPr>
        <w:spacing w:after="240"/>
        <w:rPr>
          <w:szCs w:val="22"/>
        </w:rPr>
      </w:pPr>
      <w:r w:rsidRPr="00790E4A">
        <w:rPr>
          <w:szCs w:val="22"/>
        </w:rPr>
        <w:t>The indicative allocation for the two lots is as follows:</w:t>
      </w:r>
    </w:p>
    <w:p w14:paraId="2BDDB44F" w14:textId="77777777" w:rsidR="00A22A58" w:rsidRPr="00790E4A" w:rsidRDefault="00A22A58" w:rsidP="00726FC9">
      <w:pPr>
        <w:numPr>
          <w:ilvl w:val="0"/>
          <w:numId w:val="29"/>
        </w:numPr>
        <w:autoSpaceDE w:val="0"/>
        <w:autoSpaceDN w:val="0"/>
        <w:adjustRightInd w:val="0"/>
        <w:spacing w:before="0" w:after="240"/>
        <w:jc w:val="left"/>
        <w:rPr>
          <w:bCs/>
          <w:szCs w:val="22"/>
          <w:lang w:eastAsia="en-GB"/>
        </w:rPr>
      </w:pPr>
      <w:r w:rsidRPr="00790E4A">
        <w:rPr>
          <w:b/>
          <w:bCs/>
          <w:szCs w:val="22"/>
          <w:lang w:eastAsia="en-GB"/>
        </w:rPr>
        <w:t>Lot 1</w:t>
      </w:r>
      <w:r w:rsidRPr="00790E4A">
        <w:rPr>
          <w:szCs w:val="22"/>
          <w:lang w:eastAsia="en-GB"/>
        </w:rPr>
        <w:t>: EUR 12,000,000</w:t>
      </w:r>
    </w:p>
    <w:p w14:paraId="735AFA29" w14:textId="77777777" w:rsidR="00A22A58" w:rsidRPr="00790E4A" w:rsidRDefault="00A22A58" w:rsidP="00726FC9">
      <w:pPr>
        <w:numPr>
          <w:ilvl w:val="0"/>
          <w:numId w:val="29"/>
        </w:numPr>
        <w:autoSpaceDE w:val="0"/>
        <w:autoSpaceDN w:val="0"/>
        <w:adjustRightInd w:val="0"/>
        <w:spacing w:before="0" w:after="240"/>
        <w:jc w:val="left"/>
        <w:rPr>
          <w:bCs/>
          <w:szCs w:val="22"/>
          <w:lang w:eastAsia="en-GB"/>
        </w:rPr>
      </w:pPr>
      <w:r w:rsidRPr="00790E4A">
        <w:rPr>
          <w:b/>
          <w:bCs/>
          <w:szCs w:val="22"/>
          <w:lang w:eastAsia="en-GB"/>
        </w:rPr>
        <w:t>Lot 2</w:t>
      </w:r>
      <w:r w:rsidRPr="00790E4A">
        <w:rPr>
          <w:szCs w:val="22"/>
          <w:lang w:eastAsia="en-GB"/>
        </w:rPr>
        <w:t>: EUR 12,500,000</w:t>
      </w:r>
    </w:p>
    <w:p w14:paraId="043BF155" w14:textId="77777777" w:rsidR="0007408E" w:rsidRPr="00790E4A" w:rsidRDefault="00A016F9" w:rsidP="00BD6FF1">
      <w:pPr>
        <w:rPr>
          <w:b/>
          <w:u w:val="single"/>
        </w:rPr>
      </w:pPr>
      <w:r w:rsidRPr="00790E4A">
        <w:rPr>
          <w:b/>
          <w:u w:val="single"/>
        </w:rPr>
        <w:t>Size</w:t>
      </w:r>
      <w:r w:rsidR="0007408E" w:rsidRPr="00790E4A">
        <w:rPr>
          <w:b/>
          <w:u w:val="single"/>
        </w:rPr>
        <w:t xml:space="preserve"> of grants</w:t>
      </w:r>
    </w:p>
    <w:p w14:paraId="0AA5F5DE" w14:textId="77777777" w:rsidR="00EF5D13" w:rsidRPr="00790E4A" w:rsidRDefault="00EF5D13" w:rsidP="00EF5D13">
      <w:pPr>
        <w:rPr>
          <w:b/>
        </w:rPr>
      </w:pPr>
      <w:r w:rsidRPr="00790E4A">
        <w:rPr>
          <w:b/>
        </w:rPr>
        <w:t>Lot 1</w:t>
      </w:r>
    </w:p>
    <w:p w14:paraId="1BD5EAAA" w14:textId="77777777" w:rsidR="0007408E" w:rsidRPr="00790E4A" w:rsidRDefault="0007408E" w:rsidP="00BD6FF1">
      <w:r w:rsidRPr="00790E4A">
        <w:t xml:space="preserve">Any </w:t>
      </w:r>
      <w:r w:rsidR="00420580" w:rsidRPr="00790E4A">
        <w:t xml:space="preserve">EU contribution requested </w:t>
      </w:r>
      <w:r w:rsidRPr="00790E4A">
        <w:t xml:space="preserve">under this </w:t>
      </w:r>
      <w:r w:rsidR="00A22A58" w:rsidRPr="00790E4A">
        <w:t>lot</w:t>
      </w:r>
      <w:r w:rsidR="00332780" w:rsidRPr="00790E4A">
        <w:t xml:space="preserve"> </w:t>
      </w:r>
      <w:r w:rsidRPr="00790E4A">
        <w:t>must fall between the following</w:t>
      </w:r>
      <w:r w:rsidR="000F62AF" w:rsidRPr="00790E4A">
        <w:t xml:space="preserve"> </w:t>
      </w:r>
      <w:r w:rsidRPr="00790E4A">
        <w:t>minimum and maximum amounts:</w:t>
      </w:r>
    </w:p>
    <w:p w14:paraId="78984B41" w14:textId="77777777" w:rsidR="0007408E" w:rsidRPr="00790E4A" w:rsidRDefault="00613AC1" w:rsidP="00726FC9">
      <w:pPr>
        <w:numPr>
          <w:ilvl w:val="0"/>
          <w:numId w:val="26"/>
        </w:numPr>
      </w:pPr>
      <w:r w:rsidRPr="00790E4A">
        <w:rPr>
          <w:b/>
        </w:rPr>
        <w:t>M</w:t>
      </w:r>
      <w:r w:rsidR="0007408E" w:rsidRPr="00790E4A">
        <w:rPr>
          <w:b/>
        </w:rPr>
        <w:t>inimum amount</w:t>
      </w:r>
      <w:r w:rsidR="0007408E" w:rsidRPr="00790E4A">
        <w:t xml:space="preserve">: </w:t>
      </w:r>
      <w:r w:rsidR="0006470D" w:rsidRPr="00790E4A">
        <w:t>EUR</w:t>
      </w:r>
      <w:r w:rsidR="002F3F27" w:rsidRPr="00790E4A">
        <w:t xml:space="preserve"> </w:t>
      </w:r>
      <w:r w:rsidR="00191434" w:rsidRPr="00790E4A">
        <w:t>3</w:t>
      </w:r>
      <w:r w:rsidR="00A22A58" w:rsidRPr="00790E4A">
        <w:t>,000,000</w:t>
      </w:r>
    </w:p>
    <w:p w14:paraId="058BF21B" w14:textId="77777777" w:rsidR="0007408E" w:rsidRPr="00790E4A" w:rsidRDefault="00613AC1" w:rsidP="00726FC9">
      <w:pPr>
        <w:numPr>
          <w:ilvl w:val="0"/>
          <w:numId w:val="26"/>
        </w:numPr>
      </w:pPr>
      <w:r w:rsidRPr="00790E4A">
        <w:rPr>
          <w:b/>
        </w:rPr>
        <w:t>M</w:t>
      </w:r>
      <w:r w:rsidR="0007408E" w:rsidRPr="00790E4A">
        <w:rPr>
          <w:b/>
        </w:rPr>
        <w:t>aximum amount:</w:t>
      </w:r>
      <w:r w:rsidR="0007408E" w:rsidRPr="00790E4A">
        <w:t xml:space="preserve"> </w:t>
      </w:r>
      <w:r w:rsidR="0006470D" w:rsidRPr="00790E4A">
        <w:t>EUR</w:t>
      </w:r>
      <w:r w:rsidR="00191434" w:rsidRPr="00790E4A">
        <w:t>12</w:t>
      </w:r>
      <w:r w:rsidR="00A22A58" w:rsidRPr="00790E4A">
        <w:t>,</w:t>
      </w:r>
      <w:r w:rsidR="003C66F3" w:rsidRPr="00790E4A">
        <w:t>0</w:t>
      </w:r>
      <w:r w:rsidR="004929A4" w:rsidRPr="00790E4A">
        <w:t>00</w:t>
      </w:r>
      <w:r w:rsidR="00A22A58" w:rsidRPr="00790E4A">
        <w:t>,000</w:t>
      </w:r>
    </w:p>
    <w:p w14:paraId="64D3A217" w14:textId="77777777" w:rsidR="00BA00F7" w:rsidRPr="00790E4A" w:rsidRDefault="00BA00F7" w:rsidP="00BD6FF1">
      <w:r w:rsidRPr="00790E4A">
        <w:t xml:space="preserve">Any </w:t>
      </w:r>
      <w:r w:rsidR="001C38FD" w:rsidRPr="00790E4A">
        <w:t xml:space="preserve">EU contribution </w:t>
      </w:r>
      <w:r w:rsidR="00EE0D69" w:rsidRPr="00790E4A">
        <w:t xml:space="preserve">requested </w:t>
      </w:r>
      <w:r w:rsidRPr="00790E4A">
        <w:t xml:space="preserve">under this </w:t>
      </w:r>
      <w:r w:rsidR="00A22A58" w:rsidRPr="00790E4A">
        <w:t>lot</w:t>
      </w:r>
      <w:r w:rsidRPr="00790E4A">
        <w:t xml:space="preserve"> must fall between the following minimum and maximum percentages of total eligible costs of the action</w:t>
      </w:r>
      <w:r w:rsidR="00D57C7A" w:rsidRPr="00790E4A">
        <w:t>:</w:t>
      </w:r>
    </w:p>
    <w:p w14:paraId="25FE339C" w14:textId="77777777" w:rsidR="000F62AF" w:rsidRPr="00790E4A" w:rsidRDefault="00BA00F7" w:rsidP="00726FC9">
      <w:pPr>
        <w:numPr>
          <w:ilvl w:val="0"/>
          <w:numId w:val="27"/>
        </w:numPr>
      </w:pPr>
      <w:r w:rsidRPr="00790E4A">
        <w:rPr>
          <w:b/>
        </w:rPr>
        <w:t>Minimum percentage:</w:t>
      </w:r>
      <w:r w:rsidRPr="00790E4A">
        <w:t xml:space="preserve"> </w:t>
      </w:r>
      <w:r w:rsidR="00A22A58" w:rsidRPr="00790E4A">
        <w:t>30</w:t>
      </w:r>
      <w:r w:rsidR="0007408E" w:rsidRPr="00790E4A">
        <w:t> % of the total eligible costs of the action.</w:t>
      </w:r>
    </w:p>
    <w:p w14:paraId="240EA6B0" w14:textId="77777777" w:rsidR="00885B98" w:rsidRPr="00790E4A" w:rsidRDefault="00BA00F7" w:rsidP="00726FC9">
      <w:pPr>
        <w:numPr>
          <w:ilvl w:val="0"/>
          <w:numId w:val="27"/>
        </w:numPr>
      </w:pPr>
      <w:r w:rsidRPr="00790E4A">
        <w:rPr>
          <w:b/>
        </w:rPr>
        <w:t xml:space="preserve">Maximum </w:t>
      </w:r>
      <w:r w:rsidR="006E0555" w:rsidRPr="00790E4A">
        <w:rPr>
          <w:b/>
        </w:rPr>
        <w:t>percentage:</w:t>
      </w:r>
      <w:r w:rsidR="00A22A58" w:rsidRPr="00790E4A">
        <w:t xml:space="preserve"> 70</w:t>
      </w:r>
      <w:r w:rsidR="00EC137F" w:rsidRPr="00790E4A">
        <w:t> </w:t>
      </w:r>
      <w:r w:rsidR="0007408E" w:rsidRPr="00790E4A">
        <w:t xml:space="preserve">% of the total eligible costs of the action (see also </w:t>
      </w:r>
      <w:r w:rsidR="00391C28" w:rsidRPr="00790E4A">
        <w:t>s</w:t>
      </w:r>
      <w:r w:rsidR="00896ECA" w:rsidRPr="00790E4A">
        <w:t>ection</w:t>
      </w:r>
      <w:r w:rsidR="0007408E" w:rsidRPr="00790E4A">
        <w:t xml:space="preserve"> 2.1.</w:t>
      </w:r>
      <w:r w:rsidR="00446C56" w:rsidRPr="00790E4A">
        <w:t>5</w:t>
      </w:r>
      <w:r w:rsidR="0007408E" w:rsidRPr="00790E4A">
        <w:t>).</w:t>
      </w:r>
      <w:r w:rsidR="00FF4BB3" w:rsidRPr="00790E4A">
        <w:t xml:space="preserve"> </w:t>
      </w:r>
    </w:p>
    <w:p w14:paraId="611D7E8F" w14:textId="77777777" w:rsidR="00A22A58" w:rsidRPr="00790E4A" w:rsidRDefault="00A22A58" w:rsidP="00A22A58">
      <w:pPr>
        <w:rPr>
          <w:b/>
          <w:u w:val="single"/>
        </w:rPr>
      </w:pPr>
      <w:r w:rsidRPr="00790E4A">
        <w:rPr>
          <w:b/>
          <w:u w:val="single"/>
        </w:rPr>
        <w:t>Lot 2</w:t>
      </w:r>
    </w:p>
    <w:p w14:paraId="438D1EDF" w14:textId="77777777" w:rsidR="00A22A58" w:rsidRPr="00790E4A" w:rsidRDefault="00A22A58" w:rsidP="00A22A58">
      <w:r w:rsidRPr="00790E4A">
        <w:t xml:space="preserve">Any </w:t>
      </w:r>
      <w:r w:rsidR="00420580" w:rsidRPr="00790E4A">
        <w:t xml:space="preserve">EU contribution </w:t>
      </w:r>
      <w:r w:rsidRPr="00790E4A">
        <w:t>requested under this lot must fall between the following minimum and maximum amounts:</w:t>
      </w:r>
    </w:p>
    <w:p w14:paraId="17E63292" w14:textId="77777777" w:rsidR="00A22A58" w:rsidRPr="00790E4A" w:rsidRDefault="00613AC1" w:rsidP="00726FC9">
      <w:pPr>
        <w:numPr>
          <w:ilvl w:val="0"/>
          <w:numId w:val="26"/>
        </w:numPr>
      </w:pPr>
      <w:r w:rsidRPr="00790E4A">
        <w:rPr>
          <w:b/>
        </w:rPr>
        <w:t>M</w:t>
      </w:r>
      <w:r w:rsidR="00A22A58" w:rsidRPr="00790E4A">
        <w:rPr>
          <w:b/>
        </w:rPr>
        <w:t>inimum amount:</w:t>
      </w:r>
      <w:r w:rsidR="00A22A58" w:rsidRPr="00790E4A">
        <w:t xml:space="preserve"> EUR </w:t>
      </w:r>
      <w:r w:rsidR="009A3AFF" w:rsidRPr="00790E4A">
        <w:t>4</w:t>
      </w:r>
      <w:r w:rsidR="00A22A58" w:rsidRPr="00790E4A">
        <w:t>,000,000</w:t>
      </w:r>
    </w:p>
    <w:p w14:paraId="752ED18B" w14:textId="77777777" w:rsidR="00A22A58" w:rsidRPr="00790E4A" w:rsidRDefault="00613AC1" w:rsidP="00726FC9">
      <w:pPr>
        <w:numPr>
          <w:ilvl w:val="0"/>
          <w:numId w:val="26"/>
        </w:numPr>
      </w:pPr>
      <w:r w:rsidRPr="00790E4A">
        <w:rPr>
          <w:b/>
        </w:rPr>
        <w:t>M</w:t>
      </w:r>
      <w:r w:rsidR="00A22A58" w:rsidRPr="00790E4A">
        <w:rPr>
          <w:b/>
        </w:rPr>
        <w:t>aximum amount:</w:t>
      </w:r>
      <w:r w:rsidR="00A22A58" w:rsidRPr="00790E4A">
        <w:t xml:space="preserve"> EUR </w:t>
      </w:r>
      <w:r w:rsidR="009A3AFF" w:rsidRPr="00790E4A">
        <w:t>6,000,000</w:t>
      </w:r>
    </w:p>
    <w:p w14:paraId="2029BEC7" w14:textId="77777777" w:rsidR="00A22A58" w:rsidRPr="00790E4A" w:rsidRDefault="00A22A58" w:rsidP="00A22A58">
      <w:r w:rsidRPr="00790E4A">
        <w:t xml:space="preserve">Any </w:t>
      </w:r>
      <w:r w:rsidR="001C38FD" w:rsidRPr="00790E4A">
        <w:t xml:space="preserve">EU contribution </w:t>
      </w:r>
      <w:r w:rsidRPr="00790E4A">
        <w:t>requested under this lot must fall between the following minimum and maximum percentages of total eligible costs of the action:</w:t>
      </w:r>
    </w:p>
    <w:p w14:paraId="7C88A6BD" w14:textId="77777777" w:rsidR="00A22A58" w:rsidRPr="00790E4A" w:rsidRDefault="00A22A58" w:rsidP="00726FC9">
      <w:pPr>
        <w:numPr>
          <w:ilvl w:val="0"/>
          <w:numId w:val="27"/>
        </w:numPr>
      </w:pPr>
      <w:r w:rsidRPr="00790E4A">
        <w:rPr>
          <w:b/>
        </w:rPr>
        <w:t>Minimum percentage:</w:t>
      </w:r>
      <w:r w:rsidRPr="00790E4A">
        <w:t xml:space="preserve"> 30 % of the total eligible costs of the action.</w:t>
      </w:r>
    </w:p>
    <w:p w14:paraId="2171A7AF" w14:textId="77777777" w:rsidR="00DA532E" w:rsidRPr="00790E4A" w:rsidRDefault="00A22A58" w:rsidP="00726FC9">
      <w:pPr>
        <w:numPr>
          <w:ilvl w:val="0"/>
          <w:numId w:val="27"/>
        </w:numPr>
        <w:jc w:val="left"/>
      </w:pPr>
      <w:r w:rsidRPr="00790E4A">
        <w:rPr>
          <w:b/>
        </w:rPr>
        <w:t>Maximum percentage:</w:t>
      </w:r>
      <w:r w:rsidRPr="00790E4A">
        <w:t xml:space="preserve"> 70</w:t>
      </w:r>
      <w:r w:rsidR="00EC137F" w:rsidRPr="00790E4A">
        <w:t> </w:t>
      </w:r>
      <w:r w:rsidRPr="00790E4A">
        <w:t xml:space="preserve">% of the total eligible costs of the action (see also section </w:t>
      </w:r>
      <w:r w:rsidR="00FE6BDC" w:rsidRPr="00790E4A">
        <w:t xml:space="preserve"> </w:t>
      </w:r>
    </w:p>
    <w:p w14:paraId="203AA457" w14:textId="77777777" w:rsidR="00775046" w:rsidRPr="00790E4A" w:rsidRDefault="009C0185" w:rsidP="00775046">
      <w:pPr>
        <w:rPr>
          <w:szCs w:val="22"/>
        </w:rPr>
      </w:pPr>
      <w:r w:rsidRPr="00790E4A">
        <w:rPr>
          <w:szCs w:val="22"/>
        </w:rPr>
        <w:t xml:space="preserve">The balance (i.e. the difference between the total cost of the action and the amount requested from the Contracting Authority) </w:t>
      </w:r>
      <w:proofErr w:type="gramStart"/>
      <w:r w:rsidRPr="00790E4A">
        <w:rPr>
          <w:szCs w:val="22"/>
        </w:rPr>
        <w:t>must be financed</w:t>
      </w:r>
      <w:proofErr w:type="gramEnd"/>
      <w:r w:rsidRPr="00790E4A">
        <w:rPr>
          <w:szCs w:val="22"/>
        </w:rPr>
        <w:t xml:space="preserve"> from sources other than the European Union Budget or the European Development Fund</w:t>
      </w:r>
      <w:r w:rsidRPr="00790E4A">
        <w:rPr>
          <w:rStyle w:val="FootnoteReference"/>
        </w:rPr>
        <w:footnoteReference w:id="8"/>
      </w:r>
      <w:r w:rsidRPr="00790E4A">
        <w:rPr>
          <w:szCs w:val="22"/>
        </w:rPr>
        <w:t>.</w:t>
      </w:r>
    </w:p>
    <w:p w14:paraId="04BF6730" w14:textId="77777777" w:rsidR="00935783" w:rsidRPr="00790E4A" w:rsidRDefault="00E12F4E" w:rsidP="00775046">
      <w:pPr>
        <w:rPr>
          <w:b/>
          <w:szCs w:val="22"/>
        </w:rPr>
      </w:pPr>
      <w:r w:rsidRPr="00790E4A">
        <w:rPr>
          <w:szCs w:val="22"/>
        </w:rPr>
        <w:lastRenderedPageBreak/>
        <w:t xml:space="preserve">The requested EU contribution may cover the entire eligible costs of the action if this </w:t>
      </w:r>
      <w:proofErr w:type="gramStart"/>
      <w:r w:rsidRPr="00790E4A">
        <w:rPr>
          <w:szCs w:val="22"/>
        </w:rPr>
        <w:t>is deemed</w:t>
      </w:r>
      <w:proofErr w:type="gramEnd"/>
      <w:r w:rsidRPr="00790E4A">
        <w:rPr>
          <w:szCs w:val="22"/>
        </w:rPr>
        <w:t xml:space="preserve"> essential to carry it out. If that is the case, the lead applicant must justify full financing in </w:t>
      </w:r>
      <w:r w:rsidR="00AE7A6E" w:rsidRPr="00790E4A">
        <w:rPr>
          <w:szCs w:val="22"/>
        </w:rPr>
        <w:t>Section 2.1 of Part B of the grant application form</w:t>
      </w:r>
      <w:r w:rsidRPr="00790E4A">
        <w:rPr>
          <w:szCs w:val="22"/>
        </w:rPr>
        <w:t xml:space="preserve">. The validity of the justification provided </w:t>
      </w:r>
      <w:proofErr w:type="gramStart"/>
      <w:r w:rsidRPr="00790E4A">
        <w:rPr>
          <w:szCs w:val="22"/>
        </w:rPr>
        <w:t>will be examined</w:t>
      </w:r>
      <w:proofErr w:type="gramEnd"/>
      <w:r w:rsidRPr="00790E4A">
        <w:rPr>
          <w:szCs w:val="22"/>
        </w:rPr>
        <w:t xml:space="preserve"> during the evaluation procedure.</w:t>
      </w:r>
      <w:r w:rsidR="00AE7A6E" w:rsidRPr="00790E4A">
        <w:t xml:space="preserve"> </w:t>
      </w:r>
      <w:r w:rsidR="00AE7A6E" w:rsidRPr="00790E4A">
        <w:rPr>
          <w:szCs w:val="22"/>
        </w:rPr>
        <w:t>The absence of any justification may lead to the rejection of the application.</w:t>
      </w:r>
      <w:r w:rsidRPr="00790E4A">
        <w:rPr>
          <w:szCs w:val="22"/>
        </w:rPr>
        <w:t xml:space="preserve"> If the evaluation committee considers that the justification is not valid, only the maximum percentage allowed (70%) </w:t>
      </w:r>
      <w:proofErr w:type="gramStart"/>
      <w:r w:rsidRPr="00790E4A">
        <w:rPr>
          <w:szCs w:val="22"/>
        </w:rPr>
        <w:t>will</w:t>
      </w:r>
      <w:proofErr w:type="gramEnd"/>
      <w:r w:rsidRPr="00790E4A">
        <w:rPr>
          <w:szCs w:val="22"/>
        </w:rPr>
        <w:t xml:space="preserve"> be accepted.</w:t>
      </w:r>
      <w:r w:rsidR="00AE7A6E" w:rsidRPr="00790E4A">
        <w:rPr>
          <w:b/>
          <w:szCs w:val="22"/>
        </w:rPr>
        <w:t xml:space="preserve"> </w:t>
      </w:r>
    </w:p>
    <w:p w14:paraId="3DE65E26" w14:textId="77777777" w:rsidR="00583A5D" w:rsidRPr="00790E4A" w:rsidRDefault="00D743E9" w:rsidP="00775046">
      <w:pPr>
        <w:rPr>
          <w:szCs w:val="22"/>
        </w:rPr>
      </w:pPr>
      <w:r w:rsidRPr="00790E4A">
        <w:rPr>
          <w:szCs w:val="22"/>
        </w:rPr>
        <w:t>N</w:t>
      </w:r>
      <w:r w:rsidR="00EF5D13" w:rsidRPr="00790E4A">
        <w:rPr>
          <w:szCs w:val="22"/>
        </w:rPr>
        <w:t xml:space="preserve">ote that </w:t>
      </w:r>
      <w:r w:rsidR="00E12F4E" w:rsidRPr="00790E4A">
        <w:rPr>
          <w:szCs w:val="22"/>
        </w:rPr>
        <w:t>the lead applicant can either a</w:t>
      </w:r>
      <w:r w:rsidR="005B6770" w:rsidRPr="00790E4A">
        <w:rPr>
          <w:szCs w:val="22"/>
        </w:rPr>
        <w:t xml:space="preserve">sk for a maximum </w:t>
      </w:r>
      <w:r w:rsidR="00AE7A6E" w:rsidRPr="00790E4A">
        <w:rPr>
          <w:szCs w:val="22"/>
        </w:rPr>
        <w:t xml:space="preserve">co-financing </w:t>
      </w:r>
      <w:r w:rsidR="005B6770" w:rsidRPr="00790E4A">
        <w:rPr>
          <w:szCs w:val="22"/>
        </w:rPr>
        <w:t>of 70%</w:t>
      </w:r>
      <w:r w:rsidR="00E12F4E" w:rsidRPr="00790E4A">
        <w:rPr>
          <w:szCs w:val="22"/>
        </w:rPr>
        <w:t xml:space="preserve"> or </w:t>
      </w:r>
      <w:r w:rsidR="00AE7A6E" w:rsidRPr="00790E4A">
        <w:rPr>
          <w:szCs w:val="22"/>
        </w:rPr>
        <w:t xml:space="preserve">exceptionally </w:t>
      </w:r>
      <w:r w:rsidR="00E12F4E" w:rsidRPr="00790E4A">
        <w:rPr>
          <w:szCs w:val="22"/>
        </w:rPr>
        <w:t>100% (under the conditions describ</w:t>
      </w:r>
      <w:r w:rsidR="005B6770" w:rsidRPr="00790E4A">
        <w:rPr>
          <w:szCs w:val="22"/>
        </w:rPr>
        <w:t>ed above).</w:t>
      </w:r>
      <w:r w:rsidR="00EF5D13" w:rsidRPr="00790E4A">
        <w:rPr>
          <w:szCs w:val="22"/>
        </w:rPr>
        <w:t xml:space="preserve"> </w:t>
      </w:r>
      <w:r w:rsidR="005B6770" w:rsidRPr="00790E4A">
        <w:rPr>
          <w:szCs w:val="22"/>
        </w:rPr>
        <w:t>A percentage between 70.01%</w:t>
      </w:r>
      <w:r w:rsidR="00E12F4E" w:rsidRPr="00790E4A">
        <w:rPr>
          <w:szCs w:val="22"/>
        </w:rPr>
        <w:t xml:space="preserve"> and 99.99% </w:t>
      </w:r>
      <w:proofErr w:type="gramStart"/>
      <w:r w:rsidR="00E12F4E" w:rsidRPr="00790E4A">
        <w:rPr>
          <w:szCs w:val="22"/>
        </w:rPr>
        <w:t>is not allowed</w:t>
      </w:r>
      <w:proofErr w:type="gramEnd"/>
      <w:r w:rsidR="00AE7A6E" w:rsidRPr="00790E4A">
        <w:rPr>
          <w:szCs w:val="22"/>
        </w:rPr>
        <w:t xml:space="preserve"> and it will lead to the rejection of the application. </w:t>
      </w:r>
    </w:p>
    <w:p w14:paraId="49B6BD1C" w14:textId="77777777" w:rsidR="008B6983" w:rsidRPr="00790E4A" w:rsidRDefault="008B6983" w:rsidP="008B6983">
      <w:pPr>
        <w:rPr>
          <w:bCs/>
          <w:lang w:eastAsia="en-GB"/>
        </w:rPr>
      </w:pPr>
      <w:r w:rsidRPr="00790E4A">
        <w:rPr>
          <w:szCs w:val="22"/>
        </w:rPr>
        <w:t xml:space="preserve">As per section 6.3.10. of the Practical Guide, </w:t>
      </w:r>
      <w:r w:rsidRPr="00790E4A">
        <w:rPr>
          <w:b/>
          <w:szCs w:val="22"/>
        </w:rPr>
        <w:t>the grant</w:t>
      </w:r>
      <w:r w:rsidRPr="00790E4A">
        <w:rPr>
          <w:szCs w:val="22"/>
        </w:rPr>
        <w:t xml:space="preserve"> </w:t>
      </w:r>
      <w:r w:rsidRPr="00790E4A">
        <w:rPr>
          <w:b/>
          <w:szCs w:val="22"/>
        </w:rPr>
        <w:t xml:space="preserve">must not give rise to profits for neither the Beneficiaries (Coordinator/lead applicant and co-beneficiaries/co-applicants) nor any affiliated entity </w:t>
      </w:r>
      <w:r w:rsidRPr="00790E4A">
        <w:rPr>
          <w:szCs w:val="22"/>
        </w:rPr>
        <w:t>(</w:t>
      </w:r>
      <w:r w:rsidRPr="00790E4A">
        <w:rPr>
          <w:bCs/>
          <w:lang w:eastAsia="en-GB"/>
        </w:rPr>
        <w:t>in the context of this call, profit is defined as a surplus of the receipts over the eligible costs approved by the Contracting Authority when the request for payment of the balance is made</w:t>
      </w:r>
      <w:r w:rsidRPr="00790E4A">
        <w:rPr>
          <w:szCs w:val="22"/>
        </w:rPr>
        <w:t xml:space="preserve">). </w:t>
      </w:r>
      <w:r w:rsidRPr="00790E4A">
        <w:rPr>
          <w:bCs/>
          <w:lang w:eastAsia="en-GB"/>
        </w:rPr>
        <w:t xml:space="preserve">Expected revenue of the action </w:t>
      </w:r>
      <w:proofErr w:type="gramStart"/>
      <w:r w:rsidRPr="00790E4A">
        <w:rPr>
          <w:bCs/>
          <w:lang w:eastAsia="en-GB"/>
        </w:rPr>
        <w:t>may be accepted</w:t>
      </w:r>
      <w:proofErr w:type="gramEnd"/>
      <w:r w:rsidRPr="00790E4A">
        <w:rPr>
          <w:bCs/>
          <w:lang w:eastAsia="en-GB"/>
        </w:rPr>
        <w:t xml:space="preserve"> as co-financing. However, action revenues in excess of the total </w:t>
      </w:r>
      <w:r w:rsidRPr="00790E4A">
        <w:t>costs</w:t>
      </w:r>
      <w:r w:rsidRPr="00790E4A">
        <w:rPr>
          <w:bCs/>
          <w:lang w:eastAsia="en-GB"/>
        </w:rPr>
        <w:t xml:space="preserve"> </w:t>
      </w:r>
      <w:proofErr w:type="gramStart"/>
      <w:r w:rsidRPr="00790E4A">
        <w:rPr>
          <w:bCs/>
          <w:lang w:eastAsia="en-GB"/>
        </w:rPr>
        <w:t>will be considered</w:t>
      </w:r>
      <w:proofErr w:type="gramEnd"/>
      <w:r w:rsidRPr="00790E4A">
        <w:rPr>
          <w:bCs/>
          <w:lang w:eastAsia="en-GB"/>
        </w:rPr>
        <w:t xml:space="preserve"> as profit. As such, it will need to </w:t>
      </w:r>
      <w:proofErr w:type="gramStart"/>
      <w:r w:rsidRPr="00790E4A">
        <w:rPr>
          <w:bCs/>
          <w:lang w:eastAsia="en-GB"/>
        </w:rPr>
        <w:t>be deducted</w:t>
      </w:r>
      <w:proofErr w:type="gramEnd"/>
      <w:r w:rsidRPr="00790E4A">
        <w:rPr>
          <w:bCs/>
          <w:lang w:eastAsia="en-GB"/>
        </w:rPr>
        <w:t xml:space="preserve"> when calculating the final amount of the EU grant.</w:t>
      </w:r>
    </w:p>
    <w:p w14:paraId="429D21B2" w14:textId="4F503404" w:rsidR="0007408E" w:rsidRPr="00790E4A" w:rsidRDefault="0007408E" w:rsidP="00042967">
      <w:pPr>
        <w:rPr>
          <w:szCs w:val="22"/>
        </w:rPr>
      </w:pPr>
    </w:p>
    <w:p w14:paraId="21228ADA" w14:textId="3E9F65BD" w:rsidR="0007408E" w:rsidRPr="00790E4A" w:rsidRDefault="0007408E" w:rsidP="000C1BF8">
      <w:pPr>
        <w:pStyle w:val="Guidelines1"/>
      </w:pPr>
      <w:bookmarkStart w:id="6" w:name="_Toc524966298"/>
      <w:r w:rsidRPr="00790E4A">
        <w:t xml:space="preserve">Rules </w:t>
      </w:r>
      <w:r w:rsidR="0024146B" w:rsidRPr="00790E4A">
        <w:t xml:space="preserve">FOR </w:t>
      </w:r>
      <w:r w:rsidRPr="00790E4A">
        <w:t>thIS call for proposalS</w:t>
      </w:r>
      <w:bookmarkEnd w:id="6"/>
    </w:p>
    <w:p w14:paraId="453587DD" w14:textId="77777777" w:rsidR="0007408E" w:rsidRPr="00790E4A" w:rsidRDefault="0007408E" w:rsidP="006A6D38">
      <w:r w:rsidRPr="00790E4A">
        <w:t xml:space="preserve">These guidelines set out the rules for </w:t>
      </w:r>
      <w:r w:rsidR="008A6F06" w:rsidRPr="00790E4A">
        <w:t xml:space="preserve">the </w:t>
      </w:r>
      <w:r w:rsidRPr="00790E4A">
        <w:t>submi</w:t>
      </w:r>
      <w:r w:rsidR="008A6F06" w:rsidRPr="00790E4A">
        <w:t>ssion</w:t>
      </w:r>
      <w:r w:rsidRPr="00790E4A">
        <w:t>, selecti</w:t>
      </w:r>
      <w:r w:rsidR="008A6F06" w:rsidRPr="00790E4A">
        <w:t>on</w:t>
      </w:r>
      <w:r w:rsidRPr="00790E4A">
        <w:t xml:space="preserve"> and implement</w:t>
      </w:r>
      <w:r w:rsidR="008A6F06" w:rsidRPr="00790E4A">
        <w:t>ation of</w:t>
      </w:r>
      <w:r w:rsidR="00AA424B" w:rsidRPr="00790E4A">
        <w:t xml:space="preserve"> the</w:t>
      </w:r>
      <w:r w:rsidRPr="00790E4A">
        <w:t xml:space="preserve"> actions financed under th</w:t>
      </w:r>
      <w:r w:rsidR="00E359F9" w:rsidRPr="00790E4A">
        <w:t xml:space="preserve">is </w:t>
      </w:r>
      <w:r w:rsidR="004E1029" w:rsidRPr="00790E4A">
        <w:t>c</w:t>
      </w:r>
      <w:r w:rsidR="00E359F9" w:rsidRPr="00790E4A">
        <w:t>all</w:t>
      </w:r>
      <w:r w:rsidRPr="00790E4A">
        <w:t>, in conformity with the Practical Guide</w:t>
      </w:r>
      <w:r w:rsidR="009E6254" w:rsidRPr="00790E4A">
        <w:t>, which is applicable to the present call</w:t>
      </w:r>
      <w:r w:rsidR="001A3FE1" w:rsidRPr="00790E4A">
        <w:t xml:space="preserve"> (</w:t>
      </w:r>
      <w:r w:rsidR="00087373" w:rsidRPr="00790E4A">
        <w:t>a</w:t>
      </w:r>
      <w:r w:rsidR="001A3FE1" w:rsidRPr="00790E4A">
        <w:t xml:space="preserve">vailable </w:t>
      </w:r>
      <w:r w:rsidR="001C38FD" w:rsidRPr="00790E4A">
        <w:t xml:space="preserve">on the internet at this address </w:t>
      </w:r>
      <w:hyperlink r:id="rId16" w:history="1">
        <w:r w:rsidR="006A6D38" w:rsidRPr="00790E4A">
          <w:rPr>
            <w:rStyle w:val="Hyperlink"/>
            <w:snapToGrid w:val="0"/>
          </w:rPr>
          <w:t>http://ec.europa.eu/europeaid/prag/document.do?locale=en</w:t>
        </w:r>
      </w:hyperlink>
      <w:r w:rsidR="001A3FE1" w:rsidRPr="00790E4A">
        <w:t>)</w:t>
      </w:r>
      <w:r w:rsidR="00ED4A88" w:rsidRPr="00790E4A">
        <w:rPr>
          <w:rStyle w:val="FootnoteReference"/>
        </w:rPr>
        <w:t xml:space="preserve"> </w:t>
      </w:r>
      <w:r w:rsidR="00ED4A88" w:rsidRPr="00790E4A">
        <w:rPr>
          <w:rStyle w:val="FootnoteReference"/>
        </w:rPr>
        <w:footnoteReference w:id="9"/>
      </w:r>
      <w:r w:rsidR="00ED4A88" w:rsidRPr="00790E4A">
        <w:t>.</w:t>
      </w:r>
    </w:p>
    <w:p w14:paraId="31AA0BBE" w14:textId="77777777" w:rsidR="0007408E" w:rsidRPr="00790E4A" w:rsidRDefault="0007408E" w:rsidP="000C5398">
      <w:pPr>
        <w:pStyle w:val="Guidelines2"/>
      </w:pPr>
      <w:bookmarkStart w:id="7" w:name="_Toc524966299"/>
      <w:r w:rsidRPr="00790E4A">
        <w:t>Eligibility criteria</w:t>
      </w:r>
      <w:bookmarkEnd w:id="7"/>
    </w:p>
    <w:p w14:paraId="6391456C" w14:textId="77777777" w:rsidR="0007408E" w:rsidRPr="00790E4A" w:rsidRDefault="0007408E" w:rsidP="0099312E">
      <w:r w:rsidRPr="00790E4A">
        <w:t xml:space="preserve">There are three sets of eligibility criteria, relating </w:t>
      </w:r>
      <w:proofErr w:type="gramStart"/>
      <w:r w:rsidRPr="00790E4A">
        <w:t>to</w:t>
      </w:r>
      <w:proofErr w:type="gramEnd"/>
      <w:r w:rsidRPr="00790E4A">
        <w:t>:</w:t>
      </w:r>
    </w:p>
    <w:p w14:paraId="5721326D" w14:textId="77777777" w:rsidR="003477DE" w:rsidRPr="00790E4A" w:rsidRDefault="00296A25" w:rsidP="00726FC9">
      <w:pPr>
        <w:numPr>
          <w:ilvl w:val="0"/>
          <w:numId w:val="19"/>
        </w:numPr>
      </w:pPr>
      <w:r w:rsidRPr="00790E4A">
        <w:t>the actors:</w:t>
      </w:r>
    </w:p>
    <w:p w14:paraId="2F98528B" w14:textId="77777777" w:rsidR="003477DE" w:rsidRPr="00790E4A" w:rsidRDefault="006A36F9" w:rsidP="00726FC9">
      <w:pPr>
        <w:numPr>
          <w:ilvl w:val="0"/>
          <w:numId w:val="10"/>
        </w:numPr>
        <w:ind w:left="1134"/>
      </w:pPr>
      <w:r w:rsidRPr="00790E4A">
        <w:t xml:space="preserve">The </w:t>
      </w:r>
      <w:r w:rsidR="003153CB" w:rsidRPr="00790E4A">
        <w:rPr>
          <w:b/>
        </w:rPr>
        <w:t>lead a</w:t>
      </w:r>
      <w:r w:rsidRPr="00790E4A">
        <w:rPr>
          <w:b/>
        </w:rPr>
        <w:t>pplicant</w:t>
      </w:r>
      <w:r w:rsidRPr="00790E4A">
        <w:t xml:space="preserve">, </w:t>
      </w:r>
      <w:r w:rsidR="00296A25" w:rsidRPr="00790E4A">
        <w:t xml:space="preserve">i.e. </w:t>
      </w:r>
      <w:r w:rsidR="00A31B91" w:rsidRPr="00790E4A">
        <w:t>the entity</w:t>
      </w:r>
      <w:r w:rsidRPr="00790E4A">
        <w:t xml:space="preserve"> </w:t>
      </w:r>
      <w:r w:rsidR="00D54450" w:rsidRPr="00790E4A">
        <w:t>submit</w:t>
      </w:r>
      <w:r w:rsidR="00A31B91" w:rsidRPr="00790E4A">
        <w:t>ting</w:t>
      </w:r>
      <w:r w:rsidR="00D54450" w:rsidRPr="00790E4A">
        <w:t xml:space="preserve"> the application form</w:t>
      </w:r>
      <w:r w:rsidR="00F06309" w:rsidRPr="00790E4A">
        <w:t xml:space="preserve"> (2.1.1),</w:t>
      </w:r>
    </w:p>
    <w:p w14:paraId="01A37B43" w14:textId="77777777" w:rsidR="003477DE" w:rsidRPr="00790E4A" w:rsidRDefault="00A31B91" w:rsidP="00726FC9">
      <w:pPr>
        <w:numPr>
          <w:ilvl w:val="0"/>
          <w:numId w:val="10"/>
        </w:numPr>
        <w:ind w:left="1134"/>
      </w:pPr>
      <w:r w:rsidRPr="00790E4A">
        <w:t xml:space="preserve">if any, </w:t>
      </w:r>
      <w:r w:rsidR="009901E5" w:rsidRPr="00790E4A">
        <w:t>its</w:t>
      </w:r>
      <w:r w:rsidR="006A36F9" w:rsidRPr="00790E4A">
        <w:t xml:space="preserve"> </w:t>
      </w:r>
      <w:r w:rsidR="006A36F9" w:rsidRPr="00790E4A">
        <w:rPr>
          <w:b/>
        </w:rPr>
        <w:t>co-applicant(s)</w:t>
      </w:r>
      <w:r w:rsidR="006A36F9" w:rsidRPr="00790E4A">
        <w:t xml:space="preserve"> (</w:t>
      </w:r>
      <w:r w:rsidR="006A36F9" w:rsidRPr="00790E4A">
        <w:rPr>
          <w:b/>
          <w:u w:val="single"/>
        </w:rPr>
        <w:t xml:space="preserve">where it </w:t>
      </w:r>
      <w:r w:rsidR="00B254EE" w:rsidRPr="00790E4A">
        <w:rPr>
          <w:b/>
          <w:u w:val="single"/>
        </w:rPr>
        <w:t xml:space="preserve">is </w:t>
      </w:r>
      <w:r w:rsidR="006A36F9" w:rsidRPr="00790E4A">
        <w:rPr>
          <w:b/>
          <w:u w:val="single"/>
        </w:rPr>
        <w:t xml:space="preserve">not specified otherwise the </w:t>
      </w:r>
      <w:r w:rsidR="003153CB" w:rsidRPr="00790E4A">
        <w:rPr>
          <w:b/>
          <w:u w:val="single"/>
        </w:rPr>
        <w:t>lead a</w:t>
      </w:r>
      <w:r w:rsidR="006A36F9" w:rsidRPr="00790E4A">
        <w:rPr>
          <w:b/>
          <w:u w:val="single"/>
        </w:rPr>
        <w:t xml:space="preserve">pplicant and </w:t>
      </w:r>
      <w:r w:rsidR="003477DE" w:rsidRPr="00790E4A">
        <w:rPr>
          <w:b/>
          <w:u w:val="single"/>
        </w:rPr>
        <w:t xml:space="preserve">its </w:t>
      </w:r>
      <w:r w:rsidR="006A36F9" w:rsidRPr="00790E4A">
        <w:rPr>
          <w:b/>
          <w:u w:val="single"/>
        </w:rPr>
        <w:t xml:space="preserve">co-applicant(s) are </w:t>
      </w:r>
      <w:r w:rsidR="009901E5" w:rsidRPr="00790E4A">
        <w:rPr>
          <w:b/>
          <w:u w:val="single"/>
        </w:rPr>
        <w:t xml:space="preserve">hereinafter </w:t>
      </w:r>
      <w:r w:rsidR="006A36F9" w:rsidRPr="00790E4A">
        <w:rPr>
          <w:b/>
          <w:u w:val="single"/>
        </w:rPr>
        <w:t>jointly referred as "</w:t>
      </w:r>
      <w:r w:rsidR="006A36F9" w:rsidRPr="00790E4A">
        <w:rPr>
          <w:b/>
          <w:i/>
          <w:u w:val="single"/>
        </w:rPr>
        <w:t>applicant</w:t>
      </w:r>
      <w:r w:rsidR="008D1F59" w:rsidRPr="00790E4A">
        <w:rPr>
          <w:b/>
          <w:i/>
          <w:u w:val="single"/>
        </w:rPr>
        <w:t>(</w:t>
      </w:r>
      <w:r w:rsidR="006A36F9" w:rsidRPr="00790E4A">
        <w:rPr>
          <w:b/>
          <w:i/>
          <w:u w:val="single"/>
        </w:rPr>
        <w:t>s</w:t>
      </w:r>
      <w:r w:rsidR="008D1F59" w:rsidRPr="00790E4A">
        <w:rPr>
          <w:b/>
          <w:i/>
          <w:u w:val="single"/>
        </w:rPr>
        <w:t>)</w:t>
      </w:r>
      <w:r w:rsidRPr="00790E4A">
        <w:t>")</w:t>
      </w:r>
      <w:r w:rsidR="006A36F9" w:rsidRPr="00790E4A">
        <w:t xml:space="preserve"> (2.1.1), </w:t>
      </w:r>
    </w:p>
    <w:p w14:paraId="77BC67DE" w14:textId="77777777" w:rsidR="00E95995" w:rsidRPr="00790E4A" w:rsidRDefault="006A36F9" w:rsidP="00726FC9">
      <w:pPr>
        <w:numPr>
          <w:ilvl w:val="0"/>
          <w:numId w:val="10"/>
        </w:numPr>
        <w:ind w:left="1134"/>
      </w:pPr>
      <w:proofErr w:type="gramStart"/>
      <w:r w:rsidRPr="00790E4A">
        <w:t>and</w:t>
      </w:r>
      <w:proofErr w:type="gramEnd"/>
      <w:r w:rsidR="00A31B91" w:rsidRPr="00790E4A">
        <w:t>, if any,</w:t>
      </w:r>
      <w:r w:rsidRPr="00790E4A">
        <w:t xml:space="preserve"> </w:t>
      </w:r>
      <w:r w:rsidR="00A31B91" w:rsidRPr="00790E4A">
        <w:rPr>
          <w:b/>
        </w:rPr>
        <w:t>affiliated entity(</w:t>
      </w:r>
      <w:proofErr w:type="spellStart"/>
      <w:r w:rsidR="00A31B91" w:rsidRPr="00790E4A">
        <w:rPr>
          <w:b/>
        </w:rPr>
        <w:t>ies</w:t>
      </w:r>
      <w:proofErr w:type="spellEnd"/>
      <w:r w:rsidR="00A31B91" w:rsidRPr="00790E4A">
        <w:rPr>
          <w:b/>
        </w:rPr>
        <w:t>)</w:t>
      </w:r>
      <w:r w:rsidR="00296A25" w:rsidRPr="00790E4A">
        <w:rPr>
          <w:b/>
        </w:rPr>
        <w:t xml:space="preserve"> </w:t>
      </w:r>
      <w:r w:rsidR="00296A25" w:rsidRPr="00790E4A">
        <w:t xml:space="preserve">to the </w:t>
      </w:r>
      <w:r w:rsidR="003153CB" w:rsidRPr="00790E4A">
        <w:t>lead a</w:t>
      </w:r>
      <w:r w:rsidR="00296A25" w:rsidRPr="00790E4A">
        <w:t xml:space="preserve">pplicant and/or to a co-applicant(s). </w:t>
      </w:r>
      <w:r w:rsidR="00A31B91" w:rsidRPr="00790E4A">
        <w:t>(2.1.</w:t>
      </w:r>
      <w:r w:rsidR="00F06309" w:rsidRPr="00790E4A">
        <w:t>2</w:t>
      </w:r>
      <w:r w:rsidRPr="00790E4A">
        <w:t>);</w:t>
      </w:r>
    </w:p>
    <w:p w14:paraId="11E9A823" w14:textId="77777777" w:rsidR="00E95995" w:rsidRPr="00790E4A" w:rsidRDefault="00296A25" w:rsidP="00726FC9">
      <w:pPr>
        <w:numPr>
          <w:ilvl w:val="0"/>
          <w:numId w:val="19"/>
        </w:numPr>
      </w:pPr>
      <w:r w:rsidRPr="00790E4A">
        <w:t xml:space="preserve">the </w:t>
      </w:r>
      <w:r w:rsidR="00F06309" w:rsidRPr="00790E4A">
        <w:t>a</w:t>
      </w:r>
      <w:r w:rsidR="006F1CFC" w:rsidRPr="00790E4A">
        <w:t>ctions</w:t>
      </w:r>
      <w:r w:rsidRPr="00790E4A">
        <w:t>:</w:t>
      </w:r>
    </w:p>
    <w:p w14:paraId="4BE408BA" w14:textId="77777777" w:rsidR="003477DE" w:rsidRPr="00790E4A" w:rsidRDefault="006F1CFC" w:rsidP="00726FC9">
      <w:pPr>
        <w:numPr>
          <w:ilvl w:val="0"/>
          <w:numId w:val="22"/>
        </w:numPr>
      </w:pPr>
      <w:r w:rsidRPr="00790E4A">
        <w:t>Action</w:t>
      </w:r>
      <w:r w:rsidR="00A07623" w:rsidRPr="00790E4A">
        <w:t>s</w:t>
      </w:r>
      <w:r w:rsidR="003477DE" w:rsidRPr="00790E4A">
        <w:t xml:space="preserve"> for which a grant may be awarded (2.1.4);</w:t>
      </w:r>
    </w:p>
    <w:p w14:paraId="062FA263" w14:textId="77777777" w:rsidR="00E95995" w:rsidRPr="00790E4A" w:rsidRDefault="00296A25" w:rsidP="00726FC9">
      <w:pPr>
        <w:numPr>
          <w:ilvl w:val="0"/>
          <w:numId w:val="19"/>
        </w:numPr>
      </w:pPr>
      <w:r w:rsidRPr="00790E4A">
        <w:t>the costs:</w:t>
      </w:r>
    </w:p>
    <w:p w14:paraId="6C756922" w14:textId="45287BF8" w:rsidR="00267E4F" w:rsidRPr="00790E4A" w:rsidRDefault="0007408E" w:rsidP="00726FC9">
      <w:pPr>
        <w:numPr>
          <w:ilvl w:val="0"/>
          <w:numId w:val="10"/>
        </w:numPr>
        <w:ind w:left="1134"/>
      </w:pPr>
      <w:proofErr w:type="gramStart"/>
      <w:r w:rsidRPr="00790E4A">
        <w:t>types</w:t>
      </w:r>
      <w:proofErr w:type="gramEnd"/>
      <w:r w:rsidRPr="00790E4A">
        <w:t xml:space="preserve"> of cost </w:t>
      </w:r>
      <w:r w:rsidR="00AA424B" w:rsidRPr="00790E4A">
        <w:t xml:space="preserve">that </w:t>
      </w:r>
      <w:r w:rsidRPr="00790E4A">
        <w:t>may be taken into account in setting the amount of the grant</w:t>
      </w:r>
      <w:r w:rsidR="0032711C" w:rsidRPr="00790E4A">
        <w:t xml:space="preserve"> (2.1.</w:t>
      </w:r>
      <w:r w:rsidR="00B971F7" w:rsidRPr="00790E4A">
        <w:t>5</w:t>
      </w:r>
      <w:r w:rsidR="0032711C" w:rsidRPr="00790E4A">
        <w:t>)</w:t>
      </w:r>
      <w:r w:rsidRPr="00790E4A">
        <w:t>.</w:t>
      </w:r>
    </w:p>
    <w:p w14:paraId="3D28A0CD" w14:textId="4CCBDC32" w:rsidR="004670A0" w:rsidRPr="00790E4A" w:rsidRDefault="004670A0" w:rsidP="004670A0"/>
    <w:p w14:paraId="43CB46A0" w14:textId="285B5110" w:rsidR="004670A0" w:rsidRPr="00790E4A" w:rsidRDefault="004670A0" w:rsidP="004670A0"/>
    <w:p w14:paraId="52418CCE" w14:textId="7DF64426" w:rsidR="004670A0" w:rsidRPr="00790E4A" w:rsidRDefault="004670A0" w:rsidP="004670A0"/>
    <w:p w14:paraId="6BA16D0C" w14:textId="77777777" w:rsidR="004670A0" w:rsidRPr="00790E4A" w:rsidRDefault="004670A0" w:rsidP="004670A0"/>
    <w:p w14:paraId="6F4F2DE4" w14:textId="77777777" w:rsidR="0007408E" w:rsidRPr="00790E4A" w:rsidRDefault="0007408E" w:rsidP="00726FC9">
      <w:pPr>
        <w:pStyle w:val="Guidelines3"/>
        <w:numPr>
          <w:ilvl w:val="2"/>
          <w:numId w:val="9"/>
        </w:numPr>
      </w:pPr>
      <w:bookmarkStart w:id="8" w:name="_Toc524966300"/>
      <w:r w:rsidRPr="00790E4A">
        <w:lastRenderedPageBreak/>
        <w:t>Eligibility of applicant</w:t>
      </w:r>
      <w:r w:rsidR="00A2450D" w:rsidRPr="00790E4A">
        <w:t>s</w:t>
      </w:r>
      <w:r w:rsidR="00C4172B" w:rsidRPr="00790E4A">
        <w:t xml:space="preserve"> (i.e. </w:t>
      </w:r>
      <w:r w:rsidR="003153CB" w:rsidRPr="00790E4A">
        <w:t>lead a</w:t>
      </w:r>
      <w:r w:rsidR="00C4172B" w:rsidRPr="00790E4A">
        <w:t>pplicant and co-applicant(s))</w:t>
      </w:r>
      <w:bookmarkEnd w:id="8"/>
    </w:p>
    <w:p w14:paraId="4BA07D70" w14:textId="77777777" w:rsidR="004127BD" w:rsidRPr="00790E4A" w:rsidRDefault="00A511A0" w:rsidP="006E0555">
      <w:pPr>
        <w:spacing w:before="240"/>
        <w:rPr>
          <w:u w:val="single"/>
        </w:rPr>
      </w:pPr>
      <w:r w:rsidRPr="00790E4A">
        <w:rPr>
          <w:b/>
          <w:u w:val="single"/>
        </w:rPr>
        <w:t>Lead a</w:t>
      </w:r>
      <w:r w:rsidR="004127BD" w:rsidRPr="00790E4A">
        <w:rPr>
          <w:b/>
          <w:u w:val="single"/>
        </w:rPr>
        <w:t>pplicant</w:t>
      </w:r>
    </w:p>
    <w:p w14:paraId="66F90408" w14:textId="77777777" w:rsidR="0007408E" w:rsidRPr="00790E4A" w:rsidRDefault="006E0555" w:rsidP="006E0555">
      <w:pPr>
        <w:ind w:left="426" w:hanging="426"/>
      </w:pPr>
      <w:r w:rsidRPr="00790E4A">
        <w:t>(1)</w:t>
      </w:r>
      <w:r w:rsidRPr="00790E4A">
        <w:tab/>
      </w:r>
      <w:r w:rsidR="006A36F9" w:rsidRPr="00790E4A">
        <w:t xml:space="preserve">In order to be eligible for a grant, the </w:t>
      </w:r>
      <w:r w:rsidR="003153CB" w:rsidRPr="00790E4A">
        <w:t>lead a</w:t>
      </w:r>
      <w:r w:rsidR="006A36F9" w:rsidRPr="00790E4A">
        <w:t>pplicant must:</w:t>
      </w:r>
    </w:p>
    <w:p w14:paraId="7A1C98A5" w14:textId="77777777" w:rsidR="0007408E" w:rsidRPr="00790E4A" w:rsidRDefault="00420580" w:rsidP="00726FC9">
      <w:pPr>
        <w:numPr>
          <w:ilvl w:val="0"/>
          <w:numId w:val="11"/>
        </w:numPr>
        <w:ind w:left="993" w:hanging="284"/>
      </w:pPr>
      <w:r w:rsidRPr="00790E4A">
        <w:t>B</w:t>
      </w:r>
      <w:r w:rsidR="0007408E" w:rsidRPr="00790E4A">
        <w:t xml:space="preserve">e </w:t>
      </w:r>
      <w:r w:rsidR="00AD3EB3" w:rsidRPr="00790E4A">
        <w:t xml:space="preserve">a </w:t>
      </w:r>
      <w:r w:rsidR="00C175CE" w:rsidRPr="00790E4A">
        <w:t>legal person</w:t>
      </w:r>
      <w:r w:rsidR="00792D34" w:rsidRPr="00790E4A">
        <w:t xml:space="preserve"> </w:t>
      </w:r>
      <w:r w:rsidR="00792D34" w:rsidRPr="00790E4A">
        <w:rPr>
          <w:b/>
        </w:rPr>
        <w:t>and</w:t>
      </w:r>
    </w:p>
    <w:p w14:paraId="3618E7CE" w14:textId="77777777" w:rsidR="007625FC" w:rsidRPr="00790E4A" w:rsidRDefault="00420580" w:rsidP="00726FC9">
      <w:pPr>
        <w:numPr>
          <w:ilvl w:val="0"/>
          <w:numId w:val="11"/>
        </w:numPr>
        <w:tabs>
          <w:tab w:val="left" w:pos="-1440"/>
          <w:tab w:val="left" w:pos="-720"/>
        </w:tabs>
        <w:ind w:left="993" w:hanging="284"/>
      </w:pPr>
      <w:r w:rsidRPr="00790E4A">
        <w:t>B</w:t>
      </w:r>
      <w:r w:rsidR="0007408E" w:rsidRPr="00790E4A">
        <w:t xml:space="preserve">e </w:t>
      </w:r>
      <w:r w:rsidR="00195EAB" w:rsidRPr="00790E4A">
        <w:t xml:space="preserve">a </w:t>
      </w:r>
      <w:r w:rsidR="009D29CA" w:rsidRPr="00790E4A">
        <w:t xml:space="preserve">specific </w:t>
      </w:r>
      <w:r w:rsidR="0007408E" w:rsidRPr="00790E4A">
        <w:t xml:space="preserve">type of organisation such as: non-governmental organisation, </w:t>
      </w:r>
      <w:r w:rsidR="005B6770" w:rsidRPr="00790E4A">
        <w:t xml:space="preserve">social business, </w:t>
      </w:r>
      <w:r w:rsidR="0007408E" w:rsidRPr="00790E4A">
        <w:t xml:space="preserve"> </w:t>
      </w:r>
      <w:r w:rsidR="00D81017" w:rsidRPr="00790E4A">
        <w:t xml:space="preserve">foundation, inter-professional </w:t>
      </w:r>
      <w:r w:rsidR="005B6770" w:rsidRPr="00790E4A">
        <w:t xml:space="preserve">or intermediary </w:t>
      </w:r>
      <w:r w:rsidR="00D81017" w:rsidRPr="00790E4A">
        <w:t xml:space="preserve">organisation, </w:t>
      </w:r>
      <w:r w:rsidR="0007408E" w:rsidRPr="00790E4A">
        <w:t>international (inter-governmental) organisation</w:t>
      </w:r>
      <w:r w:rsidR="00341C39" w:rsidRPr="00790E4A">
        <w:t xml:space="preserve"> as defined by </w:t>
      </w:r>
      <w:r w:rsidR="00392B2D" w:rsidRPr="00790E4A">
        <w:t xml:space="preserve">Article </w:t>
      </w:r>
      <w:r w:rsidR="00D778BC" w:rsidRPr="00790E4A">
        <w:t>156</w:t>
      </w:r>
      <w:r w:rsidR="00392B2D" w:rsidRPr="00790E4A">
        <w:t xml:space="preserve"> of the </w:t>
      </w:r>
      <w:r w:rsidR="00DC45A8" w:rsidRPr="00790E4A">
        <w:t xml:space="preserve">Rules </w:t>
      </w:r>
      <w:r w:rsidR="002B0153" w:rsidRPr="00790E4A">
        <w:t>of application of the EU Financial Regulation</w:t>
      </w:r>
      <w:r w:rsidR="00341C39" w:rsidRPr="00790E4A">
        <w:rPr>
          <w:rStyle w:val="FootnoteReference"/>
        </w:rPr>
        <w:footnoteReference w:id="10"/>
      </w:r>
      <w:r w:rsidR="00B44DEB" w:rsidRPr="00790E4A">
        <w:t xml:space="preserve"> </w:t>
      </w:r>
      <w:r w:rsidR="00341C39" w:rsidRPr="00790E4A">
        <w:rPr>
          <w:b/>
        </w:rPr>
        <w:t>and</w:t>
      </w:r>
      <w:r w:rsidR="00222427" w:rsidRPr="00790E4A">
        <w:t xml:space="preserve"> </w:t>
      </w:r>
    </w:p>
    <w:p w14:paraId="74819908" w14:textId="75E9C2CF" w:rsidR="007625FC" w:rsidRPr="00790E4A" w:rsidRDefault="00420580" w:rsidP="00726FC9">
      <w:pPr>
        <w:numPr>
          <w:ilvl w:val="0"/>
          <w:numId w:val="11"/>
        </w:numPr>
        <w:ind w:left="993" w:hanging="284"/>
      </w:pPr>
      <w:r w:rsidRPr="00790E4A">
        <w:t>B</w:t>
      </w:r>
      <w:r w:rsidR="007625FC" w:rsidRPr="00790E4A">
        <w:t>e established in</w:t>
      </w:r>
      <w:r w:rsidR="007625FC" w:rsidRPr="00790E4A">
        <w:rPr>
          <w:rStyle w:val="FootnoteReference"/>
        </w:rPr>
        <w:footnoteReference w:id="11"/>
      </w:r>
      <w:r w:rsidR="007625FC" w:rsidRPr="00790E4A">
        <w:t xml:space="preserve"> </w:t>
      </w:r>
      <w:r w:rsidR="002B1E6E" w:rsidRPr="00790E4A">
        <w:t xml:space="preserve">one of the following eligible country or territories </w:t>
      </w:r>
      <w:r w:rsidR="007625FC" w:rsidRPr="00790E4A">
        <w:t>(see A</w:t>
      </w:r>
      <w:r w:rsidR="00CE10AA" w:rsidRPr="00790E4A">
        <w:t>nnex N</w:t>
      </w:r>
      <w:r w:rsidRPr="00790E4A">
        <w:t>)</w:t>
      </w:r>
      <w:r w:rsidR="00F11AE4" w:rsidRPr="00790E4A">
        <w:t>:</w:t>
      </w:r>
    </w:p>
    <w:p w14:paraId="2AD8C7E3" w14:textId="77777777" w:rsidR="007625FC" w:rsidRPr="00790E4A" w:rsidRDefault="007625FC" w:rsidP="00726FC9">
      <w:pPr>
        <w:pStyle w:val="ListParagraph"/>
        <w:numPr>
          <w:ilvl w:val="0"/>
          <w:numId w:val="34"/>
        </w:numPr>
        <w:ind w:left="1418" w:hanging="425"/>
      </w:pPr>
      <w:r w:rsidRPr="00790E4A">
        <w:t xml:space="preserve">an ACP State </w:t>
      </w:r>
      <w:r w:rsidRPr="00790E4A">
        <w:rPr>
          <w:b/>
        </w:rPr>
        <w:t>or</w:t>
      </w:r>
    </w:p>
    <w:p w14:paraId="59790C3B" w14:textId="77777777" w:rsidR="007625FC" w:rsidRPr="00790E4A" w:rsidRDefault="007625FC" w:rsidP="00726FC9">
      <w:pPr>
        <w:pStyle w:val="ListParagraph"/>
        <w:numPr>
          <w:ilvl w:val="0"/>
          <w:numId w:val="34"/>
        </w:numPr>
        <w:ind w:left="1418" w:hanging="425"/>
      </w:pPr>
      <w:r w:rsidRPr="00790E4A">
        <w:t xml:space="preserve">a Member State of the European Union </w:t>
      </w:r>
      <w:r w:rsidRPr="00790E4A">
        <w:rPr>
          <w:b/>
        </w:rPr>
        <w:t>or</w:t>
      </w:r>
      <w:r w:rsidRPr="00790E4A">
        <w:t xml:space="preserve"> </w:t>
      </w:r>
    </w:p>
    <w:p w14:paraId="13D71930" w14:textId="77777777" w:rsidR="00DB5DB1" w:rsidRPr="00790E4A" w:rsidRDefault="00DB5DB1" w:rsidP="00DB5DB1">
      <w:pPr>
        <w:pStyle w:val="ListParagraph"/>
        <w:ind w:left="1418"/>
        <w:rPr>
          <w:i/>
        </w:rPr>
      </w:pPr>
      <w:r w:rsidRPr="00790E4A">
        <w:rPr>
          <w:i/>
          <w:u w:val="single"/>
        </w:rPr>
        <w:t>For British applicants</w:t>
      </w:r>
      <w:r w:rsidRPr="00790E4A">
        <w:rPr>
          <w:i/>
        </w:rPr>
        <w:t xml:space="preserve">: Please be aware that eligibility criteria </w:t>
      </w:r>
      <w:proofErr w:type="gramStart"/>
      <w:r w:rsidRPr="00790E4A">
        <w:rPr>
          <w:i/>
        </w:rPr>
        <w:t>must be complied</w:t>
      </w:r>
      <w:proofErr w:type="gramEnd"/>
      <w:r w:rsidRPr="00790E4A">
        <w:rPr>
          <w:i/>
        </w:rPr>
        <w:t xml:space="preserve"> with for the entire duration of the grant. </w:t>
      </w:r>
      <w:proofErr w:type="gramStart"/>
      <w:r w:rsidRPr="00790E4A">
        <w:rPr>
          <w:i/>
        </w:rPr>
        <w:t>Unless sector-specific eligi</w:t>
      </w:r>
      <w:r w:rsidR="00D743E9" w:rsidRPr="00790E4A">
        <w:rPr>
          <w:i/>
        </w:rPr>
        <w:t>bility rules provide otherwise</w:t>
      </w:r>
      <w:r w:rsidR="00EA01E2" w:rsidRPr="00790E4A">
        <w:rPr>
          <w:rStyle w:val="FootnoteReference"/>
          <w:i/>
        </w:rPr>
        <w:footnoteReference w:id="12"/>
      </w:r>
      <w:r w:rsidRPr="00790E4A">
        <w:rPr>
          <w:i/>
        </w:rPr>
        <w:t xml:space="preserve">, if the United Kingdom withdraws from the EU during the grant period without concluding an agreement with the EU ensuring in particular that British applicants continue to be eligible, you will cease to receive EU funding (while continuing, where possible to participate) or will be required to leave the project on the basis of Article </w:t>
      </w:r>
      <w:r w:rsidR="004D72EF" w:rsidRPr="00790E4A">
        <w:rPr>
          <w:i/>
        </w:rPr>
        <w:t>12.2</w:t>
      </w:r>
      <w:r w:rsidRPr="00790E4A">
        <w:rPr>
          <w:i/>
        </w:rPr>
        <w:t xml:space="preserve"> of the grant agreement’.</w:t>
      </w:r>
      <w:proofErr w:type="gramEnd"/>
    </w:p>
    <w:p w14:paraId="3DEE138A" w14:textId="77777777" w:rsidR="00DB5DB1" w:rsidRPr="00790E4A" w:rsidRDefault="00DB5DB1" w:rsidP="00DB5DB1">
      <w:pPr>
        <w:pStyle w:val="ListParagraph"/>
        <w:ind w:left="1418"/>
      </w:pPr>
      <w:r w:rsidRPr="00790E4A">
        <w:t>This obligation does not apply</w:t>
      </w:r>
      <w:r w:rsidR="00EA01E2" w:rsidRPr="00790E4A">
        <w:t xml:space="preserve"> to international organisations.</w:t>
      </w:r>
    </w:p>
    <w:p w14:paraId="71706B73" w14:textId="77777777" w:rsidR="00EC704B" w:rsidRPr="00790E4A" w:rsidRDefault="00EC704B" w:rsidP="00726FC9">
      <w:pPr>
        <w:pStyle w:val="ListParagraph"/>
        <w:numPr>
          <w:ilvl w:val="0"/>
          <w:numId w:val="34"/>
        </w:numPr>
        <w:ind w:left="1418" w:hanging="425"/>
      </w:pPr>
      <w:r w:rsidRPr="00790E4A">
        <w:t xml:space="preserve">a beneficiary country of the Instrument for Pre-accession Assistance </w:t>
      </w:r>
      <w:r w:rsidRPr="00790E4A">
        <w:rPr>
          <w:b/>
        </w:rPr>
        <w:t xml:space="preserve">or </w:t>
      </w:r>
    </w:p>
    <w:p w14:paraId="00D6FE36" w14:textId="77777777" w:rsidR="007625FC" w:rsidRPr="00790E4A" w:rsidRDefault="00EC704B" w:rsidP="00726FC9">
      <w:pPr>
        <w:pStyle w:val="ListParagraph"/>
        <w:numPr>
          <w:ilvl w:val="0"/>
          <w:numId w:val="34"/>
        </w:numPr>
        <w:ind w:left="1418" w:hanging="425"/>
        <w:rPr>
          <w:b/>
        </w:rPr>
      </w:pPr>
      <w:r w:rsidRPr="00790E4A">
        <w:t xml:space="preserve">a Member State </w:t>
      </w:r>
      <w:r w:rsidR="007625FC" w:rsidRPr="00790E4A">
        <w:t xml:space="preserve">of the European Economic Area </w:t>
      </w:r>
      <w:r w:rsidR="007625FC" w:rsidRPr="00790E4A">
        <w:rPr>
          <w:b/>
        </w:rPr>
        <w:t>or</w:t>
      </w:r>
    </w:p>
    <w:p w14:paraId="52E31297" w14:textId="77777777" w:rsidR="00EC704B" w:rsidRPr="00790E4A" w:rsidRDefault="00EC704B" w:rsidP="00726FC9">
      <w:pPr>
        <w:pStyle w:val="ListParagraph"/>
        <w:numPr>
          <w:ilvl w:val="0"/>
          <w:numId w:val="34"/>
        </w:numPr>
        <w:ind w:left="1418" w:hanging="425"/>
      </w:pPr>
      <w:r w:rsidRPr="00790E4A">
        <w:t xml:space="preserve">an Overseas Country and Territory (OCTs) covered by Council Decision 2013/755/EU of 25 November 2013 on the association of the overseas countries and territories with the European Union </w:t>
      </w:r>
      <w:r w:rsidRPr="00790E4A">
        <w:rPr>
          <w:b/>
        </w:rPr>
        <w:t xml:space="preserve">or </w:t>
      </w:r>
    </w:p>
    <w:p w14:paraId="6C4D14CE" w14:textId="77777777" w:rsidR="007625FC" w:rsidRPr="00790E4A" w:rsidRDefault="007625FC" w:rsidP="00726FC9">
      <w:pPr>
        <w:pStyle w:val="ListParagraph"/>
        <w:numPr>
          <w:ilvl w:val="0"/>
          <w:numId w:val="34"/>
        </w:numPr>
        <w:ind w:left="1418" w:hanging="425"/>
      </w:pPr>
      <w:r w:rsidRPr="00790E4A">
        <w:t>a developing country or territory, included in the O</w:t>
      </w:r>
      <w:r w:rsidR="00CE10AA" w:rsidRPr="00790E4A">
        <w:t xml:space="preserve">ECD-DAC list of ODA recipients </w:t>
      </w:r>
      <w:r w:rsidRPr="00790E4A">
        <w:t>, which is not member of the G20 group</w:t>
      </w:r>
      <w:r w:rsidR="00FA32AB" w:rsidRPr="00790E4A">
        <w:t>, without prejudice to the status of the Republic of South Africa, as governed by Protocol 3 of the partnership Agreement</w:t>
      </w:r>
      <w:r w:rsidRPr="00790E4A">
        <w:t xml:space="preserve">: </w:t>
      </w:r>
    </w:p>
    <w:p w14:paraId="642401FE" w14:textId="77777777" w:rsidR="007625FC" w:rsidRPr="00790E4A" w:rsidRDefault="007625FC" w:rsidP="00726FC9">
      <w:pPr>
        <w:pStyle w:val="ListParagraph"/>
        <w:numPr>
          <w:ilvl w:val="1"/>
          <w:numId w:val="32"/>
        </w:numPr>
        <w:ind w:left="2127" w:hanging="426"/>
      </w:pPr>
      <w:r w:rsidRPr="00790E4A">
        <w:t>Least Developed Countries (LDCs);</w:t>
      </w:r>
    </w:p>
    <w:p w14:paraId="546D617C" w14:textId="77777777" w:rsidR="007625FC" w:rsidRPr="00790E4A" w:rsidRDefault="007625FC" w:rsidP="00726FC9">
      <w:pPr>
        <w:pStyle w:val="ListParagraph"/>
        <w:numPr>
          <w:ilvl w:val="1"/>
          <w:numId w:val="32"/>
        </w:numPr>
        <w:ind w:left="2127" w:hanging="426"/>
      </w:pPr>
      <w:r w:rsidRPr="00790E4A">
        <w:t>Other Low Income Countries;</w:t>
      </w:r>
    </w:p>
    <w:p w14:paraId="0341C7B0" w14:textId="77777777" w:rsidR="007625FC" w:rsidRPr="00790E4A" w:rsidRDefault="007625FC" w:rsidP="00726FC9">
      <w:pPr>
        <w:pStyle w:val="ListParagraph"/>
        <w:numPr>
          <w:ilvl w:val="1"/>
          <w:numId w:val="32"/>
        </w:numPr>
        <w:ind w:left="2127" w:hanging="426"/>
      </w:pPr>
      <w:r w:rsidRPr="00790E4A">
        <w:lastRenderedPageBreak/>
        <w:t>Lower Middle Income Countries and Territories;</w:t>
      </w:r>
    </w:p>
    <w:p w14:paraId="0D966529" w14:textId="77777777" w:rsidR="007625FC" w:rsidRPr="00790E4A" w:rsidRDefault="007625FC" w:rsidP="00726FC9">
      <w:pPr>
        <w:pStyle w:val="ListParagraph"/>
        <w:numPr>
          <w:ilvl w:val="1"/>
          <w:numId w:val="32"/>
        </w:numPr>
        <w:ind w:left="2127" w:hanging="426"/>
      </w:pPr>
      <w:r w:rsidRPr="00790E4A">
        <w:t>Upper Middle Income Countries and Territories;</w:t>
      </w:r>
    </w:p>
    <w:p w14:paraId="5DB38E8B" w14:textId="77777777" w:rsidR="007625FC" w:rsidRPr="00790E4A" w:rsidRDefault="007625FC" w:rsidP="007625FC">
      <w:pPr>
        <w:pStyle w:val="ListParagraph"/>
        <w:ind w:left="1931"/>
        <w:rPr>
          <w:b/>
        </w:rPr>
      </w:pPr>
      <w:proofErr w:type="gramStart"/>
      <w:r w:rsidRPr="00790E4A">
        <w:rPr>
          <w:b/>
        </w:rPr>
        <w:t>or</w:t>
      </w:r>
      <w:proofErr w:type="gramEnd"/>
    </w:p>
    <w:p w14:paraId="4C704143" w14:textId="77777777" w:rsidR="007625FC" w:rsidRPr="00790E4A" w:rsidRDefault="00EC704B" w:rsidP="00726FC9">
      <w:pPr>
        <w:pStyle w:val="ListParagraph"/>
        <w:numPr>
          <w:ilvl w:val="0"/>
          <w:numId w:val="34"/>
        </w:numPr>
        <w:ind w:left="1418" w:hanging="425"/>
      </w:pPr>
      <w:r w:rsidRPr="00790E4A">
        <w:t xml:space="preserve">a Member State </w:t>
      </w:r>
      <w:r w:rsidR="007625FC" w:rsidRPr="00790E4A">
        <w:t>of the OECD</w:t>
      </w:r>
      <w:r w:rsidR="00885B98" w:rsidRPr="00790E4A">
        <w:rPr>
          <w:rStyle w:val="FootnoteReference"/>
        </w:rPr>
        <w:footnoteReference w:id="13"/>
      </w:r>
      <w:r w:rsidR="007625FC" w:rsidRPr="00790E4A">
        <w:t xml:space="preserve"> only when</w:t>
      </w:r>
      <w:r w:rsidR="00CE10AA" w:rsidRPr="00790E4A">
        <w:t xml:space="preserve"> contracts are implemented in </w:t>
      </w:r>
      <w:r w:rsidR="00B07B58" w:rsidRPr="00790E4A">
        <w:t>Least Developed Countries</w:t>
      </w:r>
      <w:r w:rsidR="007625FC" w:rsidRPr="00790E4A">
        <w:t xml:space="preserve"> (LDC)</w:t>
      </w:r>
      <w:r w:rsidR="00B07B58" w:rsidRPr="00790E4A">
        <w:rPr>
          <w:rStyle w:val="FootnoteReference"/>
        </w:rPr>
        <w:footnoteReference w:id="14"/>
      </w:r>
      <w:r w:rsidR="007625FC" w:rsidRPr="00790E4A">
        <w:t xml:space="preserve"> </w:t>
      </w:r>
      <w:r w:rsidR="00B07B58" w:rsidRPr="00790E4A">
        <w:t>and/</w:t>
      </w:r>
      <w:r w:rsidR="007625FC" w:rsidRPr="00790E4A">
        <w:t xml:space="preserve">or in </w:t>
      </w:r>
      <w:r w:rsidR="00B07B58" w:rsidRPr="00790E4A">
        <w:t>Highly Indebted Poor Countries</w:t>
      </w:r>
      <w:r w:rsidR="007625FC" w:rsidRPr="00790E4A">
        <w:t xml:space="preserve"> (HIPC)</w:t>
      </w:r>
      <w:r w:rsidR="00CE10AA" w:rsidRPr="00790E4A">
        <w:rPr>
          <w:rStyle w:val="FootnoteReference"/>
        </w:rPr>
        <w:footnoteReference w:id="15"/>
      </w:r>
      <w:r w:rsidR="00420580" w:rsidRPr="00790E4A">
        <w:t xml:space="preserve"> </w:t>
      </w:r>
      <w:r w:rsidR="00B07B58" w:rsidRPr="00790E4A">
        <w:t xml:space="preserve">only </w:t>
      </w:r>
      <w:r w:rsidR="007625FC" w:rsidRPr="00790E4A">
        <w:rPr>
          <w:b/>
        </w:rPr>
        <w:t>and</w:t>
      </w:r>
      <w:r w:rsidR="007625FC" w:rsidRPr="00790E4A">
        <w:tab/>
      </w:r>
    </w:p>
    <w:p w14:paraId="09848E38" w14:textId="77777777" w:rsidR="00DB752F" w:rsidRPr="00790E4A" w:rsidRDefault="00420580" w:rsidP="00726FC9">
      <w:pPr>
        <w:numPr>
          <w:ilvl w:val="0"/>
          <w:numId w:val="11"/>
        </w:numPr>
        <w:ind w:left="993" w:hanging="284"/>
      </w:pPr>
      <w:r w:rsidRPr="00790E4A">
        <w:t>D</w:t>
      </w:r>
      <w:r w:rsidR="007625FC" w:rsidRPr="00790E4A">
        <w:t xml:space="preserve">emonstrate the following </w:t>
      </w:r>
      <w:r w:rsidR="008B2D68" w:rsidRPr="00790E4A">
        <w:t xml:space="preserve">specific </w:t>
      </w:r>
      <w:r w:rsidR="007625FC" w:rsidRPr="00790E4A">
        <w:t>experience:</w:t>
      </w:r>
    </w:p>
    <w:p w14:paraId="3D50BCE1" w14:textId="77777777" w:rsidR="001F6117" w:rsidRPr="00790E4A" w:rsidRDefault="001F6117" w:rsidP="00726FC9">
      <w:pPr>
        <w:pStyle w:val="ListParagraph"/>
        <w:numPr>
          <w:ilvl w:val="1"/>
          <w:numId w:val="35"/>
        </w:numPr>
        <w:ind w:left="1418" w:hanging="284"/>
      </w:pPr>
      <w:r w:rsidRPr="00790E4A">
        <w:rPr>
          <w:noProof/>
          <w:szCs w:val="22"/>
        </w:rPr>
        <w:t>At least 5 years of experience in project management</w:t>
      </w:r>
      <w:r w:rsidR="00874457" w:rsidRPr="00790E4A">
        <w:rPr>
          <w:noProof/>
          <w:szCs w:val="22"/>
        </w:rPr>
        <w:t>;</w:t>
      </w:r>
    </w:p>
    <w:p w14:paraId="5D6AE8F7" w14:textId="77777777" w:rsidR="001F6117" w:rsidRPr="00790E4A" w:rsidRDefault="001F6117" w:rsidP="00726FC9">
      <w:pPr>
        <w:pStyle w:val="ListParagraph"/>
        <w:numPr>
          <w:ilvl w:val="1"/>
          <w:numId w:val="35"/>
        </w:numPr>
        <w:ind w:left="1418" w:hanging="284"/>
      </w:pPr>
      <w:r w:rsidRPr="00790E4A">
        <w:rPr>
          <w:noProof/>
          <w:szCs w:val="22"/>
        </w:rPr>
        <w:t xml:space="preserve">Experience in the management of at least 1 </w:t>
      </w:r>
      <w:r w:rsidR="001C5E1F" w:rsidRPr="00790E4A">
        <w:rPr>
          <w:noProof/>
          <w:szCs w:val="22"/>
        </w:rPr>
        <w:t>P</w:t>
      </w:r>
      <w:r w:rsidRPr="00790E4A">
        <w:rPr>
          <w:noProof/>
          <w:szCs w:val="22"/>
        </w:rPr>
        <w:t>ublic</w:t>
      </w:r>
      <w:r w:rsidR="00874457" w:rsidRPr="00790E4A">
        <w:rPr>
          <w:noProof/>
          <w:szCs w:val="22"/>
        </w:rPr>
        <w:t>-</w:t>
      </w:r>
      <w:r w:rsidR="001C5E1F" w:rsidRPr="00790E4A">
        <w:rPr>
          <w:noProof/>
          <w:szCs w:val="22"/>
        </w:rPr>
        <w:t>P</w:t>
      </w:r>
      <w:r w:rsidRPr="00790E4A">
        <w:rPr>
          <w:noProof/>
          <w:szCs w:val="22"/>
        </w:rPr>
        <w:t xml:space="preserve">rivate </w:t>
      </w:r>
      <w:r w:rsidR="00B44DEB" w:rsidRPr="00790E4A">
        <w:rPr>
          <w:noProof/>
          <w:szCs w:val="22"/>
        </w:rPr>
        <w:t>P</w:t>
      </w:r>
      <w:r w:rsidRPr="00790E4A">
        <w:rPr>
          <w:noProof/>
          <w:szCs w:val="22"/>
        </w:rPr>
        <w:t>arnership project in ACP countries</w:t>
      </w:r>
      <w:r w:rsidR="00874457" w:rsidRPr="00790E4A">
        <w:rPr>
          <w:noProof/>
          <w:szCs w:val="22"/>
        </w:rPr>
        <w:t>;</w:t>
      </w:r>
    </w:p>
    <w:p w14:paraId="697834C7" w14:textId="77777777" w:rsidR="00420580" w:rsidRPr="00790E4A" w:rsidRDefault="001F6117" w:rsidP="00726FC9">
      <w:pPr>
        <w:pStyle w:val="ListParagraph"/>
        <w:numPr>
          <w:ilvl w:val="1"/>
          <w:numId w:val="35"/>
        </w:numPr>
        <w:ind w:left="1418" w:hanging="284"/>
        <w:rPr>
          <w:noProof/>
          <w:szCs w:val="22"/>
        </w:rPr>
      </w:pPr>
      <w:r w:rsidRPr="00790E4A">
        <w:rPr>
          <w:noProof/>
          <w:szCs w:val="22"/>
        </w:rPr>
        <w:t>B</w:t>
      </w:r>
      <w:r w:rsidR="00DB752F" w:rsidRPr="00790E4A">
        <w:rPr>
          <w:noProof/>
          <w:szCs w:val="22"/>
        </w:rPr>
        <w:t xml:space="preserve">e able to demonstrate having carried out activities in the field of </w:t>
      </w:r>
      <w:r w:rsidR="00DA532E" w:rsidRPr="00790E4A">
        <w:rPr>
          <w:noProof/>
          <w:szCs w:val="22"/>
        </w:rPr>
        <w:t>digital</w:t>
      </w:r>
      <w:r w:rsidRPr="00790E4A">
        <w:rPr>
          <w:noProof/>
          <w:szCs w:val="22"/>
        </w:rPr>
        <w:t xml:space="preserve"> financial inclusion</w:t>
      </w:r>
      <w:r w:rsidR="00420580" w:rsidRPr="00790E4A">
        <w:rPr>
          <w:noProof/>
          <w:szCs w:val="22"/>
        </w:rPr>
        <w:t>.</w:t>
      </w:r>
    </w:p>
    <w:p w14:paraId="438DA975" w14:textId="77777777" w:rsidR="00420580" w:rsidRPr="00790E4A" w:rsidRDefault="00420580" w:rsidP="000C7DAF">
      <w:pPr>
        <w:pStyle w:val="ListParagraph"/>
        <w:ind w:left="993"/>
        <w:rPr>
          <w:b/>
        </w:rPr>
      </w:pPr>
      <w:r w:rsidRPr="00790E4A">
        <w:rPr>
          <w:b/>
        </w:rPr>
        <w:t xml:space="preserve">The specific experience of the Lead Applicant </w:t>
      </w:r>
      <w:proofErr w:type="gramStart"/>
      <w:r w:rsidRPr="00790E4A">
        <w:rPr>
          <w:b/>
        </w:rPr>
        <w:t>will be assessed</w:t>
      </w:r>
      <w:proofErr w:type="gramEnd"/>
      <w:r w:rsidRPr="00790E4A">
        <w:rPr>
          <w:b/>
        </w:rPr>
        <w:t xml:space="preserve"> under section </w:t>
      </w:r>
      <w:r w:rsidR="00070675" w:rsidRPr="00790E4A">
        <w:rPr>
          <w:b/>
        </w:rPr>
        <w:t xml:space="preserve">1.1 and </w:t>
      </w:r>
      <w:r w:rsidRPr="00790E4A">
        <w:rPr>
          <w:b/>
        </w:rPr>
        <w:t>1</w:t>
      </w:r>
      <w:r w:rsidR="00286411" w:rsidRPr="00790E4A">
        <w:rPr>
          <w:b/>
        </w:rPr>
        <w:t>.2</w:t>
      </w:r>
      <w:r w:rsidRPr="00790E4A">
        <w:rPr>
          <w:b/>
        </w:rPr>
        <w:t xml:space="preserve"> of the Evaluation Grid of the Full Application.</w:t>
      </w:r>
    </w:p>
    <w:p w14:paraId="2CAACE50" w14:textId="77777777" w:rsidR="00420580" w:rsidRPr="00790E4A" w:rsidRDefault="00420580" w:rsidP="00726FC9">
      <w:pPr>
        <w:numPr>
          <w:ilvl w:val="0"/>
          <w:numId w:val="11"/>
        </w:numPr>
        <w:ind w:left="993" w:hanging="284"/>
      </w:pPr>
      <w:r w:rsidRPr="00790E4A">
        <w:t xml:space="preserve">Be directly responsible for the preparation and management of the action with the co-applicant(s) and affiliated </w:t>
      </w:r>
      <w:proofErr w:type="gramStart"/>
      <w:r w:rsidRPr="00790E4A">
        <w:t>entity(</w:t>
      </w:r>
      <w:proofErr w:type="spellStart"/>
      <w:proofErr w:type="gramEnd"/>
      <w:r w:rsidRPr="00790E4A">
        <w:t>ies</w:t>
      </w:r>
      <w:proofErr w:type="spellEnd"/>
      <w:r w:rsidRPr="00790E4A">
        <w:t>), not acting as an intermediary.</w:t>
      </w:r>
    </w:p>
    <w:p w14:paraId="2FB9A09D" w14:textId="77777777" w:rsidR="00D11999" w:rsidRPr="00790E4A" w:rsidRDefault="00D11999" w:rsidP="001F6117">
      <w:pPr>
        <w:autoSpaceDE w:val="0"/>
        <w:autoSpaceDN w:val="0"/>
        <w:adjustRightInd w:val="0"/>
        <w:spacing w:before="0" w:after="0"/>
        <w:ind w:left="1211"/>
        <w:jc w:val="left"/>
        <w:rPr>
          <w:rFonts w:ascii="Calibri" w:hAnsi="Calibri" w:cs="Calibri"/>
          <w:color w:val="000000"/>
          <w:szCs w:val="22"/>
          <w:lang w:eastAsia="en-GB"/>
        </w:rPr>
      </w:pPr>
    </w:p>
    <w:p w14:paraId="7F5380CC" w14:textId="77777777" w:rsidR="006A0AD3" w:rsidRPr="00790E4A" w:rsidRDefault="00EB629F" w:rsidP="00885FFB">
      <w:pPr>
        <w:ind w:left="426" w:hanging="426"/>
      </w:pPr>
      <w:r w:rsidRPr="00790E4A">
        <w:t xml:space="preserve"> </w:t>
      </w:r>
      <w:r w:rsidR="00DE6435" w:rsidRPr="00790E4A">
        <w:t>(2)</w:t>
      </w:r>
      <w:r w:rsidR="007E58A6" w:rsidRPr="00790E4A">
        <w:tab/>
      </w:r>
      <w:r w:rsidR="00BE4818" w:rsidRPr="00790E4A">
        <w:t>P</w:t>
      </w:r>
      <w:r w:rsidR="0007408E" w:rsidRPr="00790E4A">
        <w:t>otential applicant</w:t>
      </w:r>
      <w:r w:rsidR="00BE4818" w:rsidRPr="00790E4A">
        <w:t>s</w:t>
      </w:r>
      <w:r w:rsidR="006A36F9" w:rsidRPr="00790E4A">
        <w:t xml:space="preserve"> </w:t>
      </w:r>
      <w:r w:rsidR="0007408E" w:rsidRPr="00790E4A">
        <w:t>may not participate in calls for proposals or be awarded grants if</w:t>
      </w:r>
      <w:r w:rsidR="002F3F27" w:rsidRPr="00790E4A">
        <w:t xml:space="preserve"> </w:t>
      </w:r>
      <w:r w:rsidR="00BE4818" w:rsidRPr="00790E4A">
        <w:t>they are</w:t>
      </w:r>
      <w:r w:rsidR="006A0AD3" w:rsidRPr="00790E4A">
        <w:t xml:space="preserve"> in any of the situations listed in </w:t>
      </w:r>
      <w:r w:rsidR="002557F1" w:rsidRPr="00790E4A">
        <w:t>s</w:t>
      </w:r>
      <w:r w:rsidR="006A0AD3" w:rsidRPr="00790E4A">
        <w:t xml:space="preserve">ection </w:t>
      </w:r>
      <w:r w:rsidR="008C3CBF" w:rsidRPr="00790E4A">
        <w:t>2.6.10.1</w:t>
      </w:r>
      <w:r w:rsidR="006A0AD3" w:rsidRPr="00790E4A">
        <w:t xml:space="preserve"> of the Practical Guide</w:t>
      </w:r>
      <w:r w:rsidR="00874457" w:rsidRPr="00790E4A">
        <w:t>.</w:t>
      </w:r>
    </w:p>
    <w:p w14:paraId="4181032D" w14:textId="77777777" w:rsidR="008C3CBF" w:rsidRPr="00790E4A" w:rsidRDefault="008C3CBF" w:rsidP="000C7DAF">
      <w:pPr>
        <w:ind w:left="426"/>
      </w:pPr>
      <w:proofErr w:type="gramStart"/>
      <w:r w:rsidRPr="00790E4A">
        <w:rPr>
          <w:lang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roofErr w:type="gramEnd"/>
      <w:r w:rsidRPr="00790E4A">
        <w:t xml:space="preserve"> </w:t>
      </w:r>
    </w:p>
    <w:p w14:paraId="0D63B2F0" w14:textId="77777777" w:rsidR="00C4172B" w:rsidRPr="00790E4A" w:rsidRDefault="001F59CD" w:rsidP="000C7DAF">
      <w:pPr>
        <w:ind w:left="426"/>
      </w:pPr>
      <w:r w:rsidRPr="00790E4A">
        <w:t>I</w:t>
      </w:r>
      <w:r w:rsidR="000312D2" w:rsidRPr="00790E4A">
        <w:t xml:space="preserve">n </w:t>
      </w:r>
      <w:r w:rsidR="00885B98" w:rsidRPr="00790E4A">
        <w:t xml:space="preserve">Part A, Section 3 and Part B Section 8 of the grant application form </w:t>
      </w:r>
      <w:r w:rsidR="000312D2" w:rsidRPr="00790E4A">
        <w:t>(</w:t>
      </w:r>
      <w:r w:rsidR="00A016F9" w:rsidRPr="00790E4A">
        <w:t>‘</w:t>
      </w:r>
      <w:r w:rsidR="00256A78" w:rsidRPr="00790E4A">
        <w:t>d</w:t>
      </w:r>
      <w:r w:rsidR="000312D2" w:rsidRPr="00790E4A">
        <w:t xml:space="preserve">eclaration by the </w:t>
      </w:r>
      <w:r w:rsidR="003153CB" w:rsidRPr="00790E4A">
        <w:t>lead a</w:t>
      </w:r>
      <w:r w:rsidR="000312D2" w:rsidRPr="00790E4A">
        <w:t>pplicant</w:t>
      </w:r>
      <w:r w:rsidR="00A016F9" w:rsidRPr="00790E4A">
        <w:t>’</w:t>
      </w:r>
      <w:r w:rsidR="000312D2" w:rsidRPr="00790E4A">
        <w:t xml:space="preserve">), </w:t>
      </w:r>
      <w:r w:rsidR="007E58A6" w:rsidRPr="00790E4A">
        <w:t xml:space="preserve">the </w:t>
      </w:r>
      <w:r w:rsidR="003153CB" w:rsidRPr="00790E4A">
        <w:t>lead a</w:t>
      </w:r>
      <w:r w:rsidR="0007408E" w:rsidRPr="00790E4A">
        <w:t xml:space="preserve">pplicant must </w:t>
      </w:r>
      <w:r w:rsidR="000312D2" w:rsidRPr="00790E4A">
        <w:t>declare</w:t>
      </w:r>
      <w:r w:rsidR="0007408E" w:rsidRPr="00790E4A">
        <w:t xml:space="preserve"> that </w:t>
      </w:r>
      <w:r w:rsidR="006A36F9" w:rsidRPr="00790E4A">
        <w:t xml:space="preserve">the </w:t>
      </w:r>
      <w:r w:rsidR="003153CB" w:rsidRPr="00790E4A">
        <w:t>lead a</w:t>
      </w:r>
      <w:r w:rsidR="006A36F9" w:rsidRPr="00790E4A">
        <w:t>pplicant himself</w:t>
      </w:r>
      <w:r w:rsidR="007E58A6" w:rsidRPr="00790E4A">
        <w:t xml:space="preserve">, the co-applicant(s) and affiliated </w:t>
      </w:r>
      <w:proofErr w:type="gramStart"/>
      <w:r w:rsidR="007E58A6" w:rsidRPr="00790E4A">
        <w:t>entity(</w:t>
      </w:r>
      <w:proofErr w:type="spellStart"/>
      <w:proofErr w:type="gramEnd"/>
      <w:r w:rsidR="007E58A6" w:rsidRPr="00790E4A">
        <w:t>ies</w:t>
      </w:r>
      <w:proofErr w:type="spellEnd"/>
      <w:r w:rsidR="007E58A6" w:rsidRPr="00790E4A">
        <w:t>)</w:t>
      </w:r>
      <w:r w:rsidR="007E58A6" w:rsidRPr="00790E4A" w:rsidDel="007E58A6">
        <w:t xml:space="preserve"> </w:t>
      </w:r>
      <w:r w:rsidR="00C124E7" w:rsidRPr="00790E4A">
        <w:t xml:space="preserve">are </w:t>
      </w:r>
      <w:r w:rsidR="0007408E" w:rsidRPr="00790E4A">
        <w:t>not in any of the</w:t>
      </w:r>
      <w:r w:rsidR="006A4E72" w:rsidRPr="00790E4A">
        <w:t>se</w:t>
      </w:r>
      <w:r w:rsidR="0007408E" w:rsidRPr="00790E4A">
        <w:t xml:space="preserve"> </w:t>
      </w:r>
      <w:r w:rsidR="006A0AD3" w:rsidRPr="00790E4A">
        <w:t>situations.</w:t>
      </w:r>
    </w:p>
    <w:p w14:paraId="44D44FA5" w14:textId="77777777" w:rsidR="006A36F9" w:rsidRPr="00790E4A" w:rsidRDefault="006A36F9" w:rsidP="000C7DAF">
      <w:pPr>
        <w:ind w:left="426"/>
        <w:rPr>
          <w:b/>
        </w:rPr>
      </w:pPr>
      <w:r w:rsidRPr="00790E4A">
        <w:rPr>
          <w:b/>
        </w:rPr>
        <w:t xml:space="preserve">The </w:t>
      </w:r>
      <w:r w:rsidR="003153CB" w:rsidRPr="00790E4A">
        <w:rPr>
          <w:b/>
        </w:rPr>
        <w:t>lead a</w:t>
      </w:r>
      <w:r w:rsidRPr="00790E4A">
        <w:rPr>
          <w:b/>
        </w:rPr>
        <w:t>pplicant must act with co-applicant(s) as specified hereafter.</w:t>
      </w:r>
    </w:p>
    <w:p w14:paraId="20003819" w14:textId="77777777" w:rsidR="00296A25" w:rsidRPr="00790E4A" w:rsidRDefault="00D80885" w:rsidP="000C7DAF">
      <w:pPr>
        <w:ind w:left="426"/>
      </w:pPr>
      <w:r w:rsidRPr="00790E4A">
        <w:t xml:space="preserve">If awarded the </w:t>
      </w:r>
      <w:r w:rsidR="00256A78" w:rsidRPr="00790E4A">
        <w:t>g</w:t>
      </w:r>
      <w:r w:rsidRPr="00790E4A">
        <w:t xml:space="preserve">rant contract, the </w:t>
      </w:r>
      <w:r w:rsidR="003153CB" w:rsidRPr="00790E4A">
        <w:t>lead a</w:t>
      </w:r>
      <w:r w:rsidRPr="00790E4A">
        <w:t xml:space="preserve">pplicant will become the </w:t>
      </w:r>
      <w:r w:rsidR="00256A78" w:rsidRPr="00790E4A">
        <w:t>b</w:t>
      </w:r>
      <w:r w:rsidRPr="00790E4A">
        <w:t xml:space="preserve">eneficiary identified as the Coordinator in </w:t>
      </w:r>
      <w:r w:rsidR="00256A78" w:rsidRPr="00790E4A">
        <w:t>A</w:t>
      </w:r>
      <w:r w:rsidRPr="00790E4A">
        <w:t xml:space="preserve">nnex E3h1 (Special </w:t>
      </w:r>
      <w:r w:rsidR="006765B7" w:rsidRPr="00790E4A">
        <w:t>C</w:t>
      </w:r>
      <w:r w:rsidRPr="00790E4A">
        <w:t xml:space="preserve">onditions). The Coordinator is the main interlocutor of the Contracting Authority. It represents and acts on behalf of any other co-beneficiary (if any) and coordinate the design and implementation of the </w:t>
      </w:r>
      <w:r w:rsidR="00D25BF5" w:rsidRPr="00790E4A">
        <w:t>a</w:t>
      </w:r>
      <w:r w:rsidRPr="00790E4A">
        <w:t>ction.</w:t>
      </w:r>
    </w:p>
    <w:p w14:paraId="4374D1AD" w14:textId="7B5EDF4D" w:rsidR="000106EB" w:rsidRPr="00790E4A" w:rsidRDefault="000106EB" w:rsidP="000C7DAF">
      <w:pPr>
        <w:ind w:left="426"/>
      </w:pPr>
    </w:p>
    <w:p w14:paraId="01A993C6" w14:textId="77777777" w:rsidR="004670A0" w:rsidRPr="00790E4A" w:rsidRDefault="004670A0" w:rsidP="000C7DAF">
      <w:pPr>
        <w:ind w:left="426"/>
      </w:pPr>
    </w:p>
    <w:p w14:paraId="739CB555" w14:textId="77777777" w:rsidR="006A36F9" w:rsidRPr="00790E4A" w:rsidRDefault="006A36F9" w:rsidP="00B36826">
      <w:pPr>
        <w:spacing w:before="240"/>
        <w:rPr>
          <w:b/>
          <w:u w:val="single"/>
        </w:rPr>
      </w:pPr>
      <w:r w:rsidRPr="00790E4A">
        <w:rPr>
          <w:b/>
          <w:u w:val="single"/>
        </w:rPr>
        <w:lastRenderedPageBreak/>
        <w:t>Co-applicant(s)</w:t>
      </w:r>
    </w:p>
    <w:p w14:paraId="5DE575C3" w14:textId="77777777" w:rsidR="00AF0F40" w:rsidRPr="00790E4A" w:rsidRDefault="00AF0F40" w:rsidP="00B36826">
      <w:pPr>
        <w:ind w:left="426" w:hanging="426"/>
        <w:rPr>
          <w:b/>
        </w:rPr>
      </w:pPr>
      <w:r w:rsidRPr="00790E4A">
        <w:rPr>
          <w:b/>
        </w:rPr>
        <w:t>Lot 1</w:t>
      </w:r>
    </w:p>
    <w:p w14:paraId="46E3ABA8" w14:textId="77777777" w:rsidR="00AF0F40" w:rsidRPr="00790E4A" w:rsidRDefault="001C5E1F" w:rsidP="00B36826">
      <w:pPr>
        <w:ind w:left="426" w:hanging="426"/>
      </w:pPr>
      <w:r w:rsidRPr="00790E4A">
        <w:t xml:space="preserve">The lead applicant must act with </w:t>
      </w:r>
      <w:r w:rsidRPr="00790E4A">
        <w:rPr>
          <w:b/>
        </w:rPr>
        <w:t>at least</w:t>
      </w:r>
      <w:r w:rsidR="00AF0F40" w:rsidRPr="00790E4A">
        <w:rPr>
          <w:b/>
        </w:rPr>
        <w:t xml:space="preserve"> </w:t>
      </w:r>
      <w:r w:rsidRPr="00790E4A">
        <w:rPr>
          <w:b/>
        </w:rPr>
        <w:t>three (3) co-applicants</w:t>
      </w:r>
      <w:r w:rsidR="00AF0F40" w:rsidRPr="00790E4A">
        <w:rPr>
          <w:b/>
        </w:rPr>
        <w:t>.</w:t>
      </w:r>
    </w:p>
    <w:p w14:paraId="273D2280" w14:textId="77777777" w:rsidR="00AF0F40" w:rsidRPr="00790E4A" w:rsidRDefault="00AF0F40" w:rsidP="00B36826">
      <w:pPr>
        <w:ind w:left="426" w:hanging="426"/>
        <w:rPr>
          <w:b/>
        </w:rPr>
      </w:pPr>
      <w:r w:rsidRPr="00790E4A">
        <w:rPr>
          <w:b/>
        </w:rPr>
        <w:t>Lot 2</w:t>
      </w:r>
    </w:p>
    <w:p w14:paraId="6F615380" w14:textId="77777777" w:rsidR="00AF0F40" w:rsidRPr="00790E4A" w:rsidRDefault="00AF0F40" w:rsidP="00B36826">
      <w:pPr>
        <w:ind w:left="426" w:hanging="426"/>
      </w:pPr>
      <w:r w:rsidRPr="00790E4A">
        <w:t xml:space="preserve">The lead applicant must act with </w:t>
      </w:r>
      <w:r w:rsidRPr="00790E4A">
        <w:rPr>
          <w:b/>
        </w:rPr>
        <w:t>at least two (2) co-applicants</w:t>
      </w:r>
      <w:r w:rsidRPr="00790E4A">
        <w:t>.</w:t>
      </w:r>
    </w:p>
    <w:p w14:paraId="03CD4EE3" w14:textId="77777777" w:rsidR="00417439" w:rsidRPr="00790E4A" w:rsidRDefault="00417439" w:rsidP="00D76004">
      <w:r w:rsidRPr="00790E4A">
        <w:rPr>
          <w:b/>
        </w:rPr>
        <w:t xml:space="preserve">For both lots, </w:t>
      </w:r>
      <w:r w:rsidRPr="00790E4A">
        <w:t>partnerships must include</w:t>
      </w:r>
      <w:r w:rsidRPr="00790E4A">
        <w:rPr>
          <w:b/>
        </w:rPr>
        <w:t xml:space="preserve"> at least one </w:t>
      </w:r>
      <w:r w:rsidR="008256AF" w:rsidRPr="00790E4A">
        <w:rPr>
          <w:b/>
        </w:rPr>
        <w:t xml:space="preserve">(1) </w:t>
      </w:r>
      <w:r w:rsidRPr="00790E4A">
        <w:rPr>
          <w:b/>
        </w:rPr>
        <w:t xml:space="preserve">applicant, </w:t>
      </w:r>
      <w:r w:rsidRPr="00790E4A">
        <w:t>either the lead applicant or a co-applicant, established in each of the ACP regions</w:t>
      </w:r>
      <w:r w:rsidRPr="00790E4A">
        <w:rPr>
          <w:vertAlign w:val="superscript"/>
        </w:rPr>
        <w:footnoteReference w:id="16"/>
      </w:r>
      <w:r w:rsidRPr="00790E4A">
        <w:rPr>
          <w:vertAlign w:val="superscript"/>
        </w:rPr>
        <w:t xml:space="preserve"> </w:t>
      </w:r>
      <w:r w:rsidRPr="00790E4A">
        <w:t>where the action will take place (see secti</w:t>
      </w:r>
      <w:r w:rsidR="002A052E" w:rsidRPr="00790E4A">
        <w:t>on 2.1</w:t>
      </w:r>
      <w:r w:rsidR="00CB2414" w:rsidRPr="00790E4A">
        <w:t>.</w:t>
      </w:r>
      <w:r w:rsidR="002A052E" w:rsidRPr="00790E4A">
        <w:t>4. “Location”) in order to ensure geographical coverage among the ACP regions selected for the Action.</w:t>
      </w:r>
    </w:p>
    <w:p w14:paraId="765817D4" w14:textId="77777777" w:rsidR="00534105" w:rsidRPr="00790E4A" w:rsidRDefault="00534105" w:rsidP="00D76004">
      <w:pPr>
        <w:rPr>
          <w:b/>
        </w:rPr>
      </w:pPr>
      <w:r w:rsidRPr="00790E4A">
        <w:rPr>
          <w:b/>
        </w:rPr>
        <w:t>Given the regional scope of the action, partnerships reflecting regional</w:t>
      </w:r>
      <w:r w:rsidR="008574C2" w:rsidRPr="00790E4A">
        <w:rPr>
          <w:b/>
        </w:rPr>
        <w:t xml:space="preserve"> and</w:t>
      </w:r>
      <w:r w:rsidRPr="00790E4A">
        <w:rPr>
          <w:b/>
        </w:rPr>
        <w:t xml:space="preserve"> institutional</w:t>
      </w:r>
      <w:r w:rsidR="008574C2" w:rsidRPr="00790E4A">
        <w:rPr>
          <w:b/>
        </w:rPr>
        <w:t xml:space="preserve"> diversity</w:t>
      </w:r>
      <w:r w:rsidRPr="00790E4A">
        <w:rPr>
          <w:b/>
        </w:rPr>
        <w:t xml:space="preserve"> a</w:t>
      </w:r>
      <w:r w:rsidR="008574C2" w:rsidRPr="00790E4A">
        <w:rPr>
          <w:b/>
        </w:rPr>
        <w:t xml:space="preserve">s </w:t>
      </w:r>
      <w:r w:rsidR="00F04479" w:rsidRPr="00790E4A">
        <w:rPr>
          <w:b/>
        </w:rPr>
        <w:t>well</w:t>
      </w:r>
      <w:r w:rsidR="008574C2" w:rsidRPr="00790E4A">
        <w:rPr>
          <w:b/>
        </w:rPr>
        <w:t xml:space="preserve"> as deep</w:t>
      </w:r>
      <w:r w:rsidRPr="00790E4A">
        <w:rPr>
          <w:b/>
        </w:rPr>
        <w:t xml:space="preserve"> sector knowledge are strongly encouraged. </w:t>
      </w:r>
    </w:p>
    <w:p w14:paraId="2C971727" w14:textId="77777777" w:rsidR="00D54450" w:rsidRPr="00790E4A" w:rsidRDefault="00F42DD2" w:rsidP="00D76004">
      <w:r w:rsidRPr="00790E4A">
        <w:t>Co-applicant</w:t>
      </w:r>
      <w:r w:rsidR="00D25BF5" w:rsidRPr="00790E4A">
        <w:t>s</w:t>
      </w:r>
      <w:r w:rsidRPr="00790E4A">
        <w:t xml:space="preserve"> participate in designing and implementing the action, and th</w:t>
      </w:r>
      <w:r w:rsidR="00D76004" w:rsidRPr="00790E4A">
        <w:t xml:space="preserve">e costs they incur are eligible </w:t>
      </w:r>
      <w:r w:rsidRPr="00790E4A">
        <w:t xml:space="preserve">in the same way as those incurred by the </w:t>
      </w:r>
      <w:r w:rsidR="003153CB" w:rsidRPr="00790E4A">
        <w:t>lead a</w:t>
      </w:r>
      <w:r w:rsidRPr="00790E4A">
        <w:t xml:space="preserve">pplicant. </w:t>
      </w:r>
    </w:p>
    <w:p w14:paraId="3B6005D1" w14:textId="77777777" w:rsidR="00D54450" w:rsidRPr="00790E4A" w:rsidRDefault="006A36F9" w:rsidP="00D76004">
      <w:pPr>
        <w:rPr>
          <w:u w:val="single"/>
        </w:rPr>
      </w:pPr>
      <w:r w:rsidRPr="00790E4A">
        <w:t>Co-applicant</w:t>
      </w:r>
      <w:r w:rsidR="00D25BF5" w:rsidRPr="00790E4A">
        <w:t>s</w:t>
      </w:r>
      <w:r w:rsidRPr="00790E4A">
        <w:t xml:space="preserve"> must satisfy </w:t>
      </w:r>
      <w:r w:rsidRPr="00790E4A">
        <w:rPr>
          <w:b/>
        </w:rPr>
        <w:t xml:space="preserve">the eligibility criteria as applicable </w:t>
      </w:r>
      <w:r w:rsidR="008A6F06" w:rsidRPr="00790E4A">
        <w:rPr>
          <w:b/>
        </w:rPr>
        <w:t>to</w:t>
      </w:r>
      <w:r w:rsidRPr="00790E4A">
        <w:rPr>
          <w:b/>
        </w:rPr>
        <w:t xml:space="preserve"> the </w:t>
      </w:r>
      <w:r w:rsidR="002557F1" w:rsidRPr="00790E4A">
        <w:rPr>
          <w:b/>
        </w:rPr>
        <w:t>lead a</w:t>
      </w:r>
      <w:r w:rsidRPr="00790E4A">
        <w:rPr>
          <w:b/>
        </w:rPr>
        <w:t>pplicant</w:t>
      </w:r>
      <w:r w:rsidR="00A90E58" w:rsidRPr="00790E4A">
        <w:t xml:space="preserve">, </w:t>
      </w:r>
      <w:r w:rsidR="008E40F7" w:rsidRPr="00790E4A">
        <w:rPr>
          <w:b/>
          <w:u w:val="single"/>
        </w:rPr>
        <w:t xml:space="preserve">except </w:t>
      </w:r>
      <w:r w:rsidR="009C1846" w:rsidRPr="00790E4A">
        <w:rPr>
          <w:b/>
          <w:u w:val="single"/>
        </w:rPr>
        <w:t xml:space="preserve">for </w:t>
      </w:r>
      <w:r w:rsidR="00244E83" w:rsidRPr="00790E4A">
        <w:rPr>
          <w:b/>
          <w:u w:val="single"/>
        </w:rPr>
        <w:t xml:space="preserve">criteria related to </w:t>
      </w:r>
      <w:r w:rsidR="008E40F7" w:rsidRPr="00790E4A">
        <w:rPr>
          <w:b/>
          <w:u w:val="single"/>
        </w:rPr>
        <w:t xml:space="preserve">specific experience described </w:t>
      </w:r>
      <w:proofErr w:type="gramStart"/>
      <w:r w:rsidR="008E40F7" w:rsidRPr="00790E4A">
        <w:rPr>
          <w:b/>
          <w:u w:val="single"/>
        </w:rPr>
        <w:t>above</w:t>
      </w:r>
      <w:proofErr w:type="gramEnd"/>
      <w:r w:rsidR="00B750C2" w:rsidRPr="00790E4A">
        <w:rPr>
          <w:b/>
          <w:u w:val="single"/>
        </w:rPr>
        <w:t>.</w:t>
      </w:r>
    </w:p>
    <w:p w14:paraId="6DCBE3D0" w14:textId="77777777" w:rsidR="00C4172B" w:rsidRPr="00790E4A" w:rsidRDefault="006A36F9" w:rsidP="00D76004">
      <w:r w:rsidRPr="00790E4A">
        <w:t xml:space="preserve">In addition to the categories referred to in section 2.1.1, the following are however also eligible: </w:t>
      </w:r>
    </w:p>
    <w:p w14:paraId="41EF87F1" w14:textId="77777777" w:rsidR="0062038D" w:rsidRPr="00790E4A" w:rsidRDefault="0062038D" w:rsidP="00726FC9">
      <w:pPr>
        <w:numPr>
          <w:ilvl w:val="0"/>
          <w:numId w:val="33"/>
        </w:numPr>
        <w:tabs>
          <w:tab w:val="left" w:pos="993"/>
        </w:tabs>
        <w:ind w:left="426" w:firstLine="283"/>
      </w:pPr>
      <w:r w:rsidRPr="00790E4A">
        <w:t>Public bodies;</w:t>
      </w:r>
    </w:p>
    <w:p w14:paraId="1D3EF940" w14:textId="77777777" w:rsidR="00EB629F" w:rsidRPr="00790E4A" w:rsidRDefault="00EB629F" w:rsidP="00726FC9">
      <w:pPr>
        <w:numPr>
          <w:ilvl w:val="0"/>
          <w:numId w:val="33"/>
        </w:numPr>
        <w:tabs>
          <w:tab w:val="left" w:pos="993"/>
        </w:tabs>
        <w:ind w:left="426" w:firstLine="283"/>
      </w:pPr>
      <w:r w:rsidRPr="00790E4A">
        <w:t>Private sector a</w:t>
      </w:r>
      <w:r w:rsidR="00F45B24" w:rsidRPr="00790E4A">
        <w:t>ctors</w:t>
      </w:r>
      <w:r w:rsidR="00F45B24" w:rsidRPr="00790E4A">
        <w:rPr>
          <w:rStyle w:val="FootnoteReference"/>
        </w:rPr>
        <w:footnoteReference w:id="17"/>
      </w:r>
      <w:r w:rsidR="0062038D" w:rsidRPr="00790E4A">
        <w:t>;</w:t>
      </w:r>
    </w:p>
    <w:p w14:paraId="13ECD7C8" w14:textId="77777777" w:rsidR="00EB629F" w:rsidRPr="00790E4A" w:rsidRDefault="00EB629F" w:rsidP="00726FC9">
      <w:pPr>
        <w:numPr>
          <w:ilvl w:val="0"/>
          <w:numId w:val="33"/>
        </w:numPr>
        <w:tabs>
          <w:tab w:val="left" w:pos="993"/>
        </w:tabs>
        <w:ind w:left="426" w:firstLine="283"/>
      </w:pPr>
      <w:r w:rsidRPr="00790E4A">
        <w:t>Financial institutions</w:t>
      </w:r>
      <w:r w:rsidR="0062038D" w:rsidRPr="00790E4A">
        <w:t>.</w:t>
      </w:r>
    </w:p>
    <w:p w14:paraId="001ECABC" w14:textId="77777777" w:rsidR="0054145C" w:rsidRPr="00790E4A" w:rsidRDefault="0054145C" w:rsidP="000069F7">
      <w:pPr>
        <w:tabs>
          <w:tab w:val="left" w:pos="993"/>
        </w:tabs>
        <w:rPr>
          <w:b/>
        </w:rPr>
      </w:pPr>
      <w:r w:rsidRPr="00790E4A">
        <w:rPr>
          <w:b/>
        </w:rPr>
        <w:t xml:space="preserve">Given the </w:t>
      </w:r>
      <w:r w:rsidR="004929A4" w:rsidRPr="00790E4A">
        <w:rPr>
          <w:b/>
        </w:rPr>
        <w:t>objectives</w:t>
      </w:r>
      <w:r w:rsidRPr="00790E4A">
        <w:rPr>
          <w:b/>
        </w:rPr>
        <w:t xml:space="preserve"> of this call, partnerships with co-applicants having experience in the field covered by this call will receive a higher sc</w:t>
      </w:r>
      <w:r w:rsidR="009C2F01" w:rsidRPr="00790E4A">
        <w:rPr>
          <w:b/>
        </w:rPr>
        <w:t xml:space="preserve">ore under section 1.2 of the Evaluation Grid of the Full Application. </w:t>
      </w:r>
      <w:r w:rsidRPr="00790E4A">
        <w:rPr>
          <w:b/>
        </w:rPr>
        <w:t xml:space="preserve"> </w:t>
      </w:r>
    </w:p>
    <w:p w14:paraId="38542ED1" w14:textId="77777777" w:rsidR="00D80885" w:rsidRPr="00790E4A" w:rsidRDefault="00D80885" w:rsidP="000069F7">
      <w:r w:rsidRPr="00790E4A">
        <w:t>Co-applicant</w:t>
      </w:r>
      <w:r w:rsidR="00D25BF5" w:rsidRPr="00790E4A">
        <w:t>s</w:t>
      </w:r>
      <w:r w:rsidRPr="00790E4A">
        <w:t xml:space="preserve"> must sign the </w:t>
      </w:r>
      <w:r w:rsidR="00D25BF5" w:rsidRPr="00790E4A">
        <w:t xml:space="preserve">mandate </w:t>
      </w:r>
      <w:r w:rsidRPr="00790E4A">
        <w:t xml:space="preserve">in </w:t>
      </w:r>
      <w:r w:rsidR="000C7DAF" w:rsidRPr="00790E4A">
        <w:t>Part B Section 4 of the grant application form.</w:t>
      </w:r>
    </w:p>
    <w:p w14:paraId="1094DB53" w14:textId="77777777" w:rsidR="000C7DAF" w:rsidRPr="00790E4A" w:rsidRDefault="000C7DAF" w:rsidP="00885FFB">
      <w:pPr>
        <w:ind w:left="426" w:hanging="426"/>
      </w:pPr>
      <w:r w:rsidRPr="00790E4A">
        <w:t xml:space="preserve">(3) </w:t>
      </w:r>
      <w:r w:rsidRPr="00790E4A">
        <w:rPr>
          <w:szCs w:val="22"/>
        </w:rPr>
        <w:t xml:space="preserve">Applicants included in the lists of EU restrictive measures (see Section 2.4. of the PRAG) </w:t>
      </w:r>
      <w:proofErr w:type="gramStart"/>
      <w:r w:rsidRPr="00790E4A">
        <w:rPr>
          <w:szCs w:val="22"/>
        </w:rPr>
        <w:t>at the</w:t>
      </w:r>
      <w:r w:rsidRPr="00790E4A">
        <w:rPr>
          <w:szCs w:val="22"/>
        </w:rPr>
        <w:br/>
        <w:t>moment</w:t>
      </w:r>
      <w:proofErr w:type="gramEnd"/>
      <w:r w:rsidRPr="00790E4A">
        <w:rPr>
          <w:szCs w:val="22"/>
        </w:rPr>
        <w:t xml:space="preserve"> of the award decision cannot be awarded the contract</w:t>
      </w:r>
      <w:r w:rsidRPr="00790E4A">
        <w:rPr>
          <w:sz w:val="24"/>
          <w:szCs w:val="22"/>
          <w:vertAlign w:val="superscript"/>
        </w:rPr>
        <w:footnoteReference w:id="18"/>
      </w:r>
      <w:r w:rsidRPr="00790E4A">
        <w:rPr>
          <w:szCs w:val="22"/>
        </w:rPr>
        <w:t>.</w:t>
      </w:r>
    </w:p>
    <w:p w14:paraId="39AEC762" w14:textId="77777777" w:rsidR="009C0185" w:rsidRPr="00790E4A" w:rsidRDefault="00914462" w:rsidP="000069F7">
      <w:r w:rsidRPr="00790E4A">
        <w:t xml:space="preserve">If awarded the </w:t>
      </w:r>
      <w:r w:rsidR="00D25BF5" w:rsidRPr="00790E4A">
        <w:t>g</w:t>
      </w:r>
      <w:r w:rsidRPr="00790E4A">
        <w:t xml:space="preserve">rant contract, </w:t>
      </w:r>
      <w:r w:rsidR="00A07623" w:rsidRPr="00790E4A">
        <w:t xml:space="preserve">the </w:t>
      </w:r>
      <w:r w:rsidR="00C4172B" w:rsidRPr="00790E4A">
        <w:t>co-applicant</w:t>
      </w:r>
      <w:r w:rsidR="00D35017" w:rsidRPr="00790E4A">
        <w:t>(</w:t>
      </w:r>
      <w:r w:rsidR="00C4172B" w:rsidRPr="00790E4A">
        <w:t>s</w:t>
      </w:r>
      <w:r w:rsidR="00D35017" w:rsidRPr="00790E4A">
        <w:t>)</w:t>
      </w:r>
      <w:r w:rsidR="00DA3461" w:rsidRPr="00790E4A">
        <w:t xml:space="preserve"> </w:t>
      </w:r>
      <w:r w:rsidR="00C4172B" w:rsidRPr="00790E4A">
        <w:t xml:space="preserve">will become </w:t>
      </w:r>
      <w:proofErr w:type="gramStart"/>
      <w:r w:rsidR="00D80885" w:rsidRPr="00790E4A">
        <w:t>b</w:t>
      </w:r>
      <w:r w:rsidR="00C4172B" w:rsidRPr="00790E4A">
        <w:t>eneficiar</w:t>
      </w:r>
      <w:r w:rsidR="00D25BF5" w:rsidRPr="00790E4A">
        <w:t>y(</w:t>
      </w:r>
      <w:proofErr w:type="spellStart"/>
      <w:proofErr w:type="gramEnd"/>
      <w:r w:rsidR="00C4172B" w:rsidRPr="00790E4A">
        <w:t>ies</w:t>
      </w:r>
      <w:proofErr w:type="spellEnd"/>
      <w:r w:rsidR="00D25BF5" w:rsidRPr="00790E4A">
        <w:t>)</w:t>
      </w:r>
      <w:r w:rsidR="00C4172B" w:rsidRPr="00790E4A">
        <w:t xml:space="preserve"> in the </w:t>
      </w:r>
      <w:r w:rsidR="00D25BF5" w:rsidRPr="00790E4A">
        <w:t>a</w:t>
      </w:r>
      <w:r w:rsidR="00C4172B" w:rsidRPr="00790E4A">
        <w:t>ction</w:t>
      </w:r>
      <w:r w:rsidR="00D35017" w:rsidRPr="00790E4A">
        <w:t xml:space="preserve"> (together with the Coordinator)</w:t>
      </w:r>
      <w:r w:rsidR="007347B0" w:rsidRPr="00790E4A">
        <w:t>.</w:t>
      </w:r>
    </w:p>
    <w:p w14:paraId="0123D857" w14:textId="5AAD902D" w:rsidR="009C0185" w:rsidRPr="00790E4A" w:rsidRDefault="009C0185" w:rsidP="000069F7">
      <w:pPr>
        <w:rPr>
          <w:b/>
          <w:szCs w:val="22"/>
        </w:rPr>
      </w:pPr>
      <w:r w:rsidRPr="00790E4A">
        <w:rPr>
          <w:b/>
          <w:szCs w:val="22"/>
        </w:rPr>
        <w:t>Please note that all information encoded in PROSPECT must be exhaustive and in line with the content of the concept note</w:t>
      </w:r>
      <w:r w:rsidR="00883891" w:rsidRPr="00790E4A">
        <w:rPr>
          <w:b/>
          <w:szCs w:val="22"/>
        </w:rPr>
        <w:t>/full application</w:t>
      </w:r>
      <w:r w:rsidRPr="00790E4A">
        <w:rPr>
          <w:b/>
          <w:szCs w:val="22"/>
        </w:rPr>
        <w:t xml:space="preserve">. The administrative check </w:t>
      </w:r>
      <w:proofErr w:type="gramStart"/>
      <w:r w:rsidRPr="00790E4A">
        <w:rPr>
          <w:b/>
          <w:szCs w:val="22"/>
        </w:rPr>
        <w:t>will be performed</w:t>
      </w:r>
      <w:proofErr w:type="gramEnd"/>
      <w:r w:rsidRPr="00790E4A">
        <w:rPr>
          <w:b/>
          <w:szCs w:val="22"/>
        </w:rPr>
        <w:t xml:space="preserve"> taking into consideration </w:t>
      </w:r>
      <w:r w:rsidRPr="00790E4A">
        <w:rPr>
          <w:b/>
          <w:szCs w:val="22"/>
          <w:u w:val="single"/>
        </w:rPr>
        <w:t>only</w:t>
      </w:r>
      <w:r w:rsidRPr="00790E4A">
        <w:rPr>
          <w:b/>
          <w:szCs w:val="22"/>
        </w:rPr>
        <w:t xml:space="preserve"> the information available in sections 1 - </w:t>
      </w:r>
      <w:r w:rsidR="00325F61" w:rsidRPr="00790E4A">
        <w:rPr>
          <w:b/>
          <w:szCs w:val="22"/>
        </w:rPr>
        <w:t>C</w:t>
      </w:r>
      <w:r w:rsidRPr="00790E4A">
        <w:rPr>
          <w:b/>
          <w:szCs w:val="22"/>
        </w:rPr>
        <w:t xml:space="preserve">ontact, 2 - </w:t>
      </w:r>
      <w:r w:rsidR="00325F61" w:rsidRPr="00790E4A">
        <w:rPr>
          <w:b/>
          <w:szCs w:val="22"/>
        </w:rPr>
        <w:t>P</w:t>
      </w:r>
      <w:r w:rsidRPr="00790E4A">
        <w:rPr>
          <w:b/>
          <w:szCs w:val="22"/>
        </w:rPr>
        <w:t xml:space="preserve">roject and 3 – </w:t>
      </w:r>
      <w:r w:rsidR="00325F61" w:rsidRPr="00790E4A">
        <w:rPr>
          <w:b/>
          <w:szCs w:val="22"/>
        </w:rPr>
        <w:t>C</w:t>
      </w:r>
      <w:r w:rsidRPr="00790E4A">
        <w:rPr>
          <w:b/>
          <w:szCs w:val="22"/>
        </w:rPr>
        <w:t>o-</w:t>
      </w:r>
      <w:r w:rsidRPr="00790E4A">
        <w:rPr>
          <w:b/>
          <w:szCs w:val="22"/>
        </w:rPr>
        <w:lastRenderedPageBreak/>
        <w:t xml:space="preserve">applicants. Please make sure that there are no inconsistencies between the information in PROSPECT and </w:t>
      </w:r>
      <w:r w:rsidR="004C574B" w:rsidRPr="00790E4A">
        <w:rPr>
          <w:b/>
          <w:szCs w:val="22"/>
        </w:rPr>
        <w:t xml:space="preserve">the </w:t>
      </w:r>
      <w:r w:rsidR="0069782A" w:rsidRPr="00790E4A">
        <w:rPr>
          <w:b/>
          <w:szCs w:val="22"/>
        </w:rPr>
        <w:t>text</w:t>
      </w:r>
      <w:r w:rsidR="004C574B" w:rsidRPr="00790E4A">
        <w:rPr>
          <w:b/>
          <w:szCs w:val="22"/>
        </w:rPr>
        <w:t xml:space="preserve"> </w:t>
      </w:r>
      <w:r w:rsidRPr="00790E4A">
        <w:rPr>
          <w:b/>
          <w:szCs w:val="22"/>
        </w:rPr>
        <w:t>in the concept note</w:t>
      </w:r>
      <w:r w:rsidR="00883891" w:rsidRPr="00790E4A">
        <w:rPr>
          <w:b/>
          <w:szCs w:val="22"/>
        </w:rPr>
        <w:t>/full application</w:t>
      </w:r>
      <w:r w:rsidRPr="00790E4A">
        <w:rPr>
          <w:b/>
          <w:szCs w:val="22"/>
        </w:rPr>
        <w:t>.</w:t>
      </w:r>
    </w:p>
    <w:p w14:paraId="572F3DFF" w14:textId="77777777" w:rsidR="007E58A6" w:rsidRPr="00790E4A" w:rsidRDefault="004F187F" w:rsidP="000069F7">
      <w:pPr>
        <w:pStyle w:val="Subtitle"/>
        <w:spacing w:after="240"/>
        <w:jc w:val="both"/>
        <w:rPr>
          <w:rFonts w:ascii="Times New Roman" w:hAnsi="Times New Roman"/>
          <w:sz w:val="22"/>
          <w:szCs w:val="22"/>
          <w:lang w:val="en-GB"/>
        </w:rPr>
      </w:pPr>
      <w:r w:rsidRPr="00790E4A">
        <w:rPr>
          <w:rFonts w:ascii="Times New Roman" w:hAnsi="Times New Roman"/>
          <w:sz w:val="22"/>
          <w:szCs w:val="22"/>
          <w:lang w:val="en-GB"/>
        </w:rPr>
        <w:t xml:space="preserve">Complaints about administrative rejections related to this kind of inconsistencies </w:t>
      </w:r>
      <w:proofErr w:type="gramStart"/>
      <w:r w:rsidRPr="00790E4A">
        <w:rPr>
          <w:rFonts w:ascii="Times New Roman" w:hAnsi="Times New Roman"/>
          <w:sz w:val="22"/>
          <w:szCs w:val="22"/>
          <w:lang w:val="en-GB"/>
        </w:rPr>
        <w:t>will not be considered</w:t>
      </w:r>
      <w:proofErr w:type="gramEnd"/>
      <w:r w:rsidRPr="00790E4A">
        <w:rPr>
          <w:rFonts w:ascii="Times New Roman" w:hAnsi="Times New Roman"/>
          <w:sz w:val="22"/>
          <w:szCs w:val="22"/>
          <w:lang w:val="en-GB"/>
        </w:rPr>
        <w:t xml:space="preserve"> and will not lead to a modification of the decision.</w:t>
      </w:r>
    </w:p>
    <w:p w14:paraId="4A6A48E9" w14:textId="77777777" w:rsidR="00914462" w:rsidRPr="00790E4A" w:rsidRDefault="00914462" w:rsidP="00726FC9">
      <w:pPr>
        <w:pStyle w:val="Guidelines3"/>
        <w:numPr>
          <w:ilvl w:val="2"/>
          <w:numId w:val="9"/>
        </w:numPr>
      </w:pPr>
      <w:bookmarkStart w:id="9" w:name="_Toc524966301"/>
      <w:r w:rsidRPr="00790E4A">
        <w:t>Affiliated entities</w:t>
      </w:r>
      <w:bookmarkEnd w:id="9"/>
    </w:p>
    <w:p w14:paraId="6A7BFFD0" w14:textId="77777777" w:rsidR="00A07623" w:rsidRPr="00790E4A" w:rsidRDefault="00A07623" w:rsidP="006B6048">
      <w:r w:rsidRPr="00790E4A">
        <w:t xml:space="preserve">The </w:t>
      </w:r>
      <w:r w:rsidR="003153CB" w:rsidRPr="00790E4A">
        <w:t>lead a</w:t>
      </w:r>
      <w:r w:rsidRPr="00790E4A">
        <w:t xml:space="preserve">pplicant and its co-applicant(s) may act with affiliated </w:t>
      </w:r>
      <w:proofErr w:type="gramStart"/>
      <w:r w:rsidRPr="00790E4A">
        <w:t>entity(</w:t>
      </w:r>
      <w:proofErr w:type="spellStart"/>
      <w:proofErr w:type="gramEnd"/>
      <w:r w:rsidRPr="00790E4A">
        <w:t>ies</w:t>
      </w:r>
      <w:proofErr w:type="spellEnd"/>
      <w:r w:rsidRPr="00790E4A">
        <w:t>)</w:t>
      </w:r>
      <w:r w:rsidR="006E3D3E" w:rsidRPr="00790E4A">
        <w:t>.</w:t>
      </w:r>
    </w:p>
    <w:p w14:paraId="3211C15B" w14:textId="77777777" w:rsidR="00914462" w:rsidRPr="00790E4A" w:rsidRDefault="003477DE" w:rsidP="006B6048">
      <w:r w:rsidRPr="00790E4A">
        <w:rPr>
          <w:b/>
        </w:rPr>
        <w:t xml:space="preserve">Only the </w:t>
      </w:r>
      <w:r w:rsidR="00914462" w:rsidRPr="00790E4A">
        <w:rPr>
          <w:b/>
        </w:rPr>
        <w:t xml:space="preserve">following entities </w:t>
      </w:r>
      <w:proofErr w:type="gramStart"/>
      <w:r w:rsidR="00914462" w:rsidRPr="00790E4A">
        <w:rPr>
          <w:b/>
        </w:rPr>
        <w:t>may be considered</w:t>
      </w:r>
      <w:proofErr w:type="gramEnd"/>
      <w:r w:rsidR="00914462" w:rsidRPr="00790E4A">
        <w:rPr>
          <w:b/>
        </w:rPr>
        <w:t xml:space="preserve"> as affiliated entities to the </w:t>
      </w:r>
      <w:r w:rsidR="003153CB" w:rsidRPr="00790E4A">
        <w:rPr>
          <w:b/>
        </w:rPr>
        <w:t>lead a</w:t>
      </w:r>
      <w:r w:rsidR="00914462" w:rsidRPr="00790E4A">
        <w:rPr>
          <w:b/>
        </w:rPr>
        <w:t xml:space="preserve">pplicant </w:t>
      </w:r>
      <w:r w:rsidR="00E86372" w:rsidRPr="00790E4A">
        <w:rPr>
          <w:b/>
        </w:rPr>
        <w:t>and/</w:t>
      </w:r>
      <w:r w:rsidR="00914462" w:rsidRPr="00790E4A">
        <w:rPr>
          <w:b/>
        </w:rPr>
        <w:t>or to co-applicant(s):</w:t>
      </w:r>
    </w:p>
    <w:p w14:paraId="6E337E06" w14:textId="77777777" w:rsidR="005E7A18" w:rsidRPr="00790E4A" w:rsidRDefault="005E7A18" w:rsidP="005E7A18">
      <w:pPr>
        <w:keepNext/>
        <w:spacing w:line="276" w:lineRule="auto"/>
      </w:pPr>
      <w:r w:rsidRPr="00790E4A">
        <w:t>Only entities having a structural link with the applicants</w:t>
      </w:r>
      <w:r w:rsidR="003153CB" w:rsidRPr="00790E4A">
        <w:t xml:space="preserve"> (i.e. the lead a</w:t>
      </w:r>
      <w:r w:rsidR="004E1029" w:rsidRPr="00790E4A">
        <w:t>pplicant or a co-applicant)</w:t>
      </w:r>
      <w:r w:rsidRPr="00790E4A">
        <w:t>, in particular a legal or capital link.</w:t>
      </w:r>
    </w:p>
    <w:p w14:paraId="48768E56" w14:textId="77777777" w:rsidR="005E7A18" w:rsidRPr="00790E4A" w:rsidRDefault="005E7A18" w:rsidP="005E7A18">
      <w:pPr>
        <w:spacing w:line="276" w:lineRule="auto"/>
      </w:pPr>
      <w:r w:rsidRPr="00790E4A">
        <w:t>This structural link encompasses mainly two notions:</w:t>
      </w:r>
    </w:p>
    <w:p w14:paraId="073F5149" w14:textId="77777777" w:rsidR="005E7A18" w:rsidRPr="00790E4A" w:rsidRDefault="005E7A18" w:rsidP="005E7A18">
      <w:pPr>
        <w:spacing w:line="276" w:lineRule="auto"/>
        <w:ind w:left="720" w:hanging="567"/>
      </w:pPr>
      <w:r w:rsidRPr="00790E4A">
        <w:t>(</w:t>
      </w:r>
      <w:proofErr w:type="spellStart"/>
      <w:r w:rsidRPr="00790E4A">
        <w:t>i</w:t>
      </w:r>
      <w:proofErr w:type="spellEnd"/>
      <w:r w:rsidRPr="00790E4A">
        <w:t xml:space="preserve">) </w:t>
      </w:r>
      <w:r w:rsidRPr="00790E4A">
        <w:tab/>
        <w:t>Control, as defined in Directive 2013/34/EU on the annual financial statements, consolidated financial statements and related reports of certain types of undertakings:</w:t>
      </w:r>
    </w:p>
    <w:p w14:paraId="231E2168" w14:textId="77777777" w:rsidR="005E7A18" w:rsidRPr="00790E4A" w:rsidRDefault="005E7A18" w:rsidP="00807DAF">
      <w:pPr>
        <w:spacing w:after="0" w:line="276" w:lineRule="auto"/>
        <w:ind w:left="851"/>
      </w:pPr>
      <w:r w:rsidRPr="00790E4A">
        <w:t>Entities affiliated to</w:t>
      </w:r>
      <w:r w:rsidR="00757ACE" w:rsidRPr="00790E4A">
        <w:t xml:space="preserve"> applicant m</w:t>
      </w:r>
      <w:r w:rsidRPr="00790E4A">
        <w:t>ay hence be:</w:t>
      </w:r>
    </w:p>
    <w:p w14:paraId="55F45BFC" w14:textId="77777777" w:rsidR="005E7A18" w:rsidRPr="00790E4A" w:rsidRDefault="005E7A18" w:rsidP="00726FC9">
      <w:pPr>
        <w:numPr>
          <w:ilvl w:val="0"/>
          <w:numId w:val="20"/>
        </w:numPr>
        <w:spacing w:after="0" w:line="276" w:lineRule="auto"/>
        <w:ind w:left="1276" w:hanging="283"/>
      </w:pPr>
      <w:r w:rsidRPr="00790E4A">
        <w:t xml:space="preserve">Entities directly or indirectly controlled by </w:t>
      </w:r>
      <w:r w:rsidR="0065158A" w:rsidRPr="00790E4A">
        <w:t>an</w:t>
      </w:r>
      <w:r w:rsidRPr="00790E4A">
        <w:t xml:space="preserve"> </w:t>
      </w:r>
      <w:r w:rsidR="00EA56A3" w:rsidRPr="00790E4A">
        <w:t xml:space="preserve">applicant </w:t>
      </w:r>
      <w:r w:rsidRPr="00790E4A">
        <w:t xml:space="preserve">(daughter companies or first-tier subsidiaries). They may also be entities controlled by an entity controlled by </w:t>
      </w:r>
      <w:r w:rsidR="004E1029" w:rsidRPr="00790E4A">
        <w:t xml:space="preserve">an </w:t>
      </w:r>
      <w:r w:rsidR="00757ACE" w:rsidRPr="00790E4A">
        <w:t>applicant</w:t>
      </w:r>
      <w:r w:rsidR="00EA56A3" w:rsidRPr="00790E4A">
        <w:t xml:space="preserve"> </w:t>
      </w:r>
      <w:r w:rsidRPr="00790E4A">
        <w:t>(granddaughter companies or second-tier subsidiaries) and the same applies to further tiers of control;</w:t>
      </w:r>
    </w:p>
    <w:p w14:paraId="1A79BE26" w14:textId="77777777" w:rsidR="005E7A18" w:rsidRPr="00790E4A" w:rsidRDefault="005E7A18" w:rsidP="00726FC9">
      <w:pPr>
        <w:numPr>
          <w:ilvl w:val="0"/>
          <w:numId w:val="20"/>
        </w:numPr>
        <w:spacing w:after="0" w:line="276" w:lineRule="auto"/>
        <w:ind w:left="1276" w:hanging="283"/>
      </w:pPr>
      <w:r w:rsidRPr="00790E4A">
        <w:t>Entities directly or indirectly controlling the</w:t>
      </w:r>
      <w:r w:rsidR="00E611E9" w:rsidRPr="00790E4A">
        <w:t xml:space="preserve"> </w:t>
      </w:r>
      <w:r w:rsidR="00EA56A3" w:rsidRPr="00790E4A">
        <w:t xml:space="preserve">applicant </w:t>
      </w:r>
      <w:r w:rsidRPr="00790E4A">
        <w:t xml:space="preserve">(parent companies). Likewise, they may be entities controlling an entity controlling the </w:t>
      </w:r>
      <w:r w:rsidR="00EA56A3" w:rsidRPr="00790E4A">
        <w:t>applicant</w:t>
      </w:r>
      <w:r w:rsidRPr="00790E4A">
        <w:t>;</w:t>
      </w:r>
    </w:p>
    <w:p w14:paraId="4B8064FC" w14:textId="77777777" w:rsidR="005E7A18" w:rsidRPr="00790E4A" w:rsidRDefault="005E7A18" w:rsidP="00726FC9">
      <w:pPr>
        <w:numPr>
          <w:ilvl w:val="0"/>
          <w:numId w:val="20"/>
        </w:numPr>
        <w:spacing w:after="0" w:line="276" w:lineRule="auto"/>
        <w:ind w:left="1276" w:hanging="283"/>
      </w:pPr>
      <w:r w:rsidRPr="00790E4A">
        <w:t xml:space="preserve">Entities under the same direct or indirect control as the </w:t>
      </w:r>
      <w:r w:rsidR="00EA56A3" w:rsidRPr="00790E4A">
        <w:t xml:space="preserve">applicant </w:t>
      </w:r>
      <w:r w:rsidRPr="00790E4A">
        <w:t>(sister companies).</w:t>
      </w:r>
    </w:p>
    <w:p w14:paraId="17AF05B2" w14:textId="77777777" w:rsidR="005E7A18" w:rsidRPr="00790E4A" w:rsidRDefault="005E7A18" w:rsidP="005E7A18">
      <w:pPr>
        <w:spacing w:after="0" w:line="276" w:lineRule="auto"/>
        <w:ind w:left="720" w:hanging="578"/>
      </w:pPr>
      <w:r w:rsidRPr="00790E4A">
        <w:t xml:space="preserve">(ii) </w:t>
      </w:r>
      <w:r w:rsidRPr="00790E4A">
        <w:tab/>
        <w:t xml:space="preserve">Membership, i.e. the </w:t>
      </w:r>
      <w:r w:rsidR="00757ACE" w:rsidRPr="00790E4A">
        <w:t>applicant</w:t>
      </w:r>
      <w:r w:rsidR="00EA56A3" w:rsidRPr="00790E4A">
        <w:t xml:space="preserve"> </w:t>
      </w:r>
      <w:r w:rsidRPr="00790E4A">
        <w:t xml:space="preserve">is legally defined as a e.g. network, federation, association in which the proposed affiliated entities also participate or </w:t>
      </w:r>
      <w:r w:rsidR="00757ACE" w:rsidRPr="00790E4A">
        <w:t xml:space="preserve"> the applicant p</w:t>
      </w:r>
      <w:r w:rsidRPr="00790E4A">
        <w:t>articipates in the same entity (e.g. network, federation, association) as the proposed affiliated entities.</w:t>
      </w:r>
    </w:p>
    <w:p w14:paraId="307A3197" w14:textId="77777777" w:rsidR="005E7A18" w:rsidRPr="00790E4A" w:rsidRDefault="005E7A18" w:rsidP="005E7A18">
      <w:pPr>
        <w:spacing w:after="0" w:line="276" w:lineRule="auto"/>
      </w:pPr>
      <w:r w:rsidRPr="00790E4A">
        <w:t xml:space="preserve">The structural link shall </w:t>
      </w:r>
      <w:proofErr w:type="gramStart"/>
      <w:r w:rsidRPr="00790E4A">
        <w:t>as a general rule</w:t>
      </w:r>
      <w:proofErr w:type="gramEnd"/>
      <w:r w:rsidRPr="00790E4A">
        <w:t xml:space="preserv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5ACD42F9" w14:textId="77777777" w:rsidR="005E7A18" w:rsidRPr="00790E4A" w:rsidRDefault="005E7A18" w:rsidP="005E7A18">
      <w:pPr>
        <w:spacing w:line="276" w:lineRule="auto"/>
      </w:pPr>
      <w:r w:rsidRPr="00790E4A">
        <w:t xml:space="preserve">By way of exception, an entity </w:t>
      </w:r>
      <w:proofErr w:type="gramStart"/>
      <w:r w:rsidRPr="00790E4A">
        <w:t>may be considered</w:t>
      </w:r>
      <w:proofErr w:type="gramEnd"/>
      <w:r w:rsidRPr="00790E4A">
        <w:t xml:space="preserve"> as affiliated to </w:t>
      </w:r>
      <w:r w:rsidR="00757ACE" w:rsidRPr="00790E4A">
        <w:t>an applicant</w:t>
      </w:r>
      <w:r w:rsidR="00EA56A3" w:rsidRPr="00790E4A">
        <w:t xml:space="preserve"> </w:t>
      </w:r>
      <w:r w:rsidRPr="00790E4A">
        <w:t>even if it has a structural link specifically established for the sole purpose of the implementation of the action in the case of so-called “sole</w:t>
      </w:r>
      <w:r w:rsidR="00EA56A3" w:rsidRPr="00790E4A">
        <w:t xml:space="preserve"> </w:t>
      </w:r>
      <w:r w:rsidRPr="00790E4A">
        <w:t>applicants” or “sole beneficiaries”.  A sole</w:t>
      </w:r>
      <w:r w:rsidR="00EA56A3" w:rsidRPr="00790E4A">
        <w:t xml:space="preserve"> </w:t>
      </w:r>
      <w:r w:rsidRPr="00790E4A">
        <w:t>applicant or a sole beneficiary is a</w:t>
      </w:r>
      <w:r w:rsidR="00D25BF5" w:rsidRPr="00790E4A">
        <w:t xml:space="preserve"> legal</w:t>
      </w:r>
      <w:r w:rsidRPr="00790E4A">
        <w:t xml:space="preserve"> entity formed by several entities (a group of entities) which together comply with the criteria for </w:t>
      </w:r>
      <w:proofErr w:type="gramStart"/>
      <w:r w:rsidRPr="00790E4A">
        <w:t>being awarded</w:t>
      </w:r>
      <w:proofErr w:type="gramEnd"/>
      <w:r w:rsidRPr="00790E4A">
        <w:t xml:space="preserve"> the grant</w:t>
      </w:r>
      <w:r w:rsidR="00FF5991" w:rsidRPr="00790E4A">
        <w:t xml:space="preserve">. For example, </w:t>
      </w:r>
      <w:proofErr w:type="gramStart"/>
      <w:r w:rsidR="00FF5991" w:rsidRPr="00790E4A">
        <w:t>an association is formed by its members</w:t>
      </w:r>
      <w:proofErr w:type="gramEnd"/>
      <w:r w:rsidR="00FF5991" w:rsidRPr="00790E4A">
        <w:t>.</w:t>
      </w:r>
    </w:p>
    <w:p w14:paraId="0F8F317D" w14:textId="77777777" w:rsidR="005E7A18" w:rsidRPr="00790E4A" w:rsidRDefault="005E7A18" w:rsidP="00726FC9">
      <w:pPr>
        <w:pStyle w:val="Heading5"/>
        <w:numPr>
          <w:ilvl w:val="1"/>
          <w:numId w:val="8"/>
        </w:numPr>
        <w:tabs>
          <w:tab w:val="num" w:pos="0"/>
        </w:tabs>
        <w:spacing w:line="276" w:lineRule="auto"/>
        <w:ind w:left="0" w:firstLine="0"/>
        <w:rPr>
          <w:rFonts w:ascii="Times New Roman" w:hAnsi="Times New Roman"/>
          <w:szCs w:val="22"/>
          <w:u w:val="single"/>
        </w:rPr>
      </w:pPr>
      <w:r w:rsidRPr="00790E4A">
        <w:rPr>
          <w:rFonts w:ascii="Times New Roman" w:hAnsi="Times New Roman"/>
          <w:szCs w:val="22"/>
          <w:u w:val="single"/>
        </w:rPr>
        <w:t xml:space="preserve">What is not an affiliated entity? </w:t>
      </w:r>
    </w:p>
    <w:p w14:paraId="036A3286" w14:textId="77777777" w:rsidR="005E7A18" w:rsidRPr="00790E4A" w:rsidRDefault="005E7A18" w:rsidP="005E7A18">
      <w:pPr>
        <w:spacing w:after="0"/>
      </w:pPr>
      <w:r w:rsidRPr="00790E4A">
        <w:t xml:space="preserve">The following </w:t>
      </w:r>
      <w:proofErr w:type="gramStart"/>
      <w:r w:rsidRPr="00790E4A">
        <w:t xml:space="preserve">are not </w:t>
      </w:r>
      <w:r w:rsidR="006765B7" w:rsidRPr="00790E4A">
        <w:t>considered</w:t>
      </w:r>
      <w:proofErr w:type="gramEnd"/>
      <w:r w:rsidR="006765B7" w:rsidRPr="00790E4A">
        <w:t xml:space="preserve"> </w:t>
      </w:r>
      <w:r w:rsidRPr="00790E4A">
        <w:t xml:space="preserve">entities affiliated to </w:t>
      </w:r>
      <w:r w:rsidR="004E1029" w:rsidRPr="00790E4A">
        <w:t xml:space="preserve">an </w:t>
      </w:r>
      <w:r w:rsidR="00203C30" w:rsidRPr="00790E4A">
        <w:t>applicant:</w:t>
      </w:r>
    </w:p>
    <w:p w14:paraId="1C20F54E" w14:textId="77777777" w:rsidR="005E7A18" w:rsidRPr="00790E4A" w:rsidRDefault="005E7A18" w:rsidP="00726FC9">
      <w:pPr>
        <w:numPr>
          <w:ilvl w:val="0"/>
          <w:numId w:val="21"/>
        </w:numPr>
        <w:spacing w:after="0" w:line="276" w:lineRule="auto"/>
      </w:pPr>
      <w:r w:rsidRPr="00790E4A">
        <w:t>Entities that have entered into a (procurement) contract or subcontract with a</w:t>
      </w:r>
      <w:r w:rsidR="00203C30" w:rsidRPr="00790E4A">
        <w:t>n applicant</w:t>
      </w:r>
      <w:r w:rsidRPr="00790E4A">
        <w:t xml:space="preserve">, act as concessionaires or </w:t>
      </w:r>
      <w:r w:rsidR="0029265F" w:rsidRPr="00790E4A">
        <w:t>delegates</w:t>
      </w:r>
      <w:r w:rsidRPr="00790E4A">
        <w:t xml:space="preserve"> for public services for a</w:t>
      </w:r>
      <w:r w:rsidR="00203C30" w:rsidRPr="00790E4A">
        <w:t>n applicant</w:t>
      </w:r>
      <w:r w:rsidRPr="00790E4A">
        <w:t>,</w:t>
      </w:r>
    </w:p>
    <w:p w14:paraId="376F74C6" w14:textId="77777777" w:rsidR="005E7A18" w:rsidRPr="00790E4A" w:rsidRDefault="005E7A18" w:rsidP="00726FC9">
      <w:pPr>
        <w:numPr>
          <w:ilvl w:val="0"/>
          <w:numId w:val="21"/>
        </w:numPr>
        <w:spacing w:after="0" w:line="276" w:lineRule="auto"/>
      </w:pPr>
      <w:r w:rsidRPr="00790E4A">
        <w:t xml:space="preserve">Entities that receive financial support from </w:t>
      </w:r>
      <w:r w:rsidR="008D1F59" w:rsidRPr="00790E4A">
        <w:t>an</w:t>
      </w:r>
      <w:r w:rsidR="00203C30" w:rsidRPr="00790E4A">
        <w:t xml:space="preserve"> applicant</w:t>
      </w:r>
      <w:r w:rsidRPr="00790E4A">
        <w:t>,</w:t>
      </w:r>
    </w:p>
    <w:p w14:paraId="49DF95B0" w14:textId="77777777" w:rsidR="005E7A18" w:rsidRPr="00790E4A" w:rsidRDefault="005E7A18" w:rsidP="00726FC9">
      <w:pPr>
        <w:numPr>
          <w:ilvl w:val="0"/>
          <w:numId w:val="21"/>
        </w:numPr>
        <w:spacing w:after="0" w:line="276" w:lineRule="auto"/>
      </w:pPr>
      <w:r w:rsidRPr="00790E4A">
        <w:t xml:space="preserve">Entities that cooperate on a regular basis with </w:t>
      </w:r>
      <w:r w:rsidR="00AD4EAD" w:rsidRPr="00790E4A">
        <w:t xml:space="preserve">an </w:t>
      </w:r>
      <w:r w:rsidR="00203C30" w:rsidRPr="00790E4A">
        <w:t>applicant</w:t>
      </w:r>
      <w:r w:rsidRPr="00790E4A">
        <w:t xml:space="preserve"> on the basis of a memorandum of understanding or share some assets,</w:t>
      </w:r>
    </w:p>
    <w:p w14:paraId="217E5EE6" w14:textId="77777777" w:rsidR="005E7A18" w:rsidRPr="00790E4A" w:rsidRDefault="005E7A18" w:rsidP="00726FC9">
      <w:pPr>
        <w:numPr>
          <w:ilvl w:val="0"/>
          <w:numId w:val="21"/>
        </w:numPr>
        <w:spacing w:after="0" w:line="276" w:lineRule="auto"/>
      </w:pPr>
      <w:r w:rsidRPr="00790E4A">
        <w:lastRenderedPageBreak/>
        <w:t>Entities that have signed a consortium agreement under the grant contract</w:t>
      </w:r>
      <w:r w:rsidR="00D25BF5" w:rsidRPr="00790E4A">
        <w:t xml:space="preserve"> (unless this consortium agreement leads to the creation of a "sole applicant" as described above).</w:t>
      </w:r>
    </w:p>
    <w:p w14:paraId="080B6EDB" w14:textId="77777777" w:rsidR="005E7A18" w:rsidRPr="00790E4A" w:rsidRDefault="005E7A18" w:rsidP="005E7A18">
      <w:pPr>
        <w:spacing w:after="0" w:line="276" w:lineRule="auto"/>
        <w:rPr>
          <w:u w:val="single"/>
        </w:rPr>
      </w:pPr>
      <w:r w:rsidRPr="00790E4A">
        <w:rPr>
          <w:u w:val="single"/>
        </w:rPr>
        <w:t xml:space="preserve">How to verify the existence of the required link with </w:t>
      </w:r>
      <w:r w:rsidR="004E1029" w:rsidRPr="00790E4A">
        <w:rPr>
          <w:u w:val="single"/>
        </w:rPr>
        <w:t xml:space="preserve">an </w:t>
      </w:r>
      <w:r w:rsidR="00203C30" w:rsidRPr="00790E4A">
        <w:t>applicant</w:t>
      </w:r>
      <w:r w:rsidRPr="00790E4A">
        <w:rPr>
          <w:u w:val="single"/>
        </w:rPr>
        <w:t>?</w:t>
      </w:r>
    </w:p>
    <w:p w14:paraId="39A87E1B" w14:textId="77777777" w:rsidR="005E7A18" w:rsidRPr="00790E4A" w:rsidRDefault="005E7A18" w:rsidP="005E7A18">
      <w:pPr>
        <w:spacing w:after="0" w:line="276" w:lineRule="auto"/>
        <w:ind w:left="8"/>
      </w:pPr>
      <w:r w:rsidRPr="00790E4A">
        <w:t xml:space="preserve">The affiliation resulting from control may </w:t>
      </w:r>
      <w:r w:rsidR="00805526" w:rsidRPr="00790E4A">
        <w:t xml:space="preserve">in particular </w:t>
      </w:r>
      <w:r w:rsidRPr="00790E4A">
        <w:t xml:space="preserve">be proved </w:t>
      </w:r>
      <w:proofErr w:type="gramStart"/>
      <w:r w:rsidRPr="00790E4A">
        <w:t>on the basis of</w:t>
      </w:r>
      <w:proofErr w:type="gramEnd"/>
      <w:r w:rsidRPr="00790E4A">
        <w:t xml:space="preserve"> the consolidated accounts of the group of entities the </w:t>
      </w:r>
      <w:r w:rsidR="00EA56A3" w:rsidRPr="00790E4A">
        <w:t>applicant</w:t>
      </w:r>
      <w:r w:rsidR="004E1029" w:rsidRPr="00790E4A">
        <w:t xml:space="preserve"> </w:t>
      </w:r>
      <w:r w:rsidRPr="00790E4A">
        <w:t xml:space="preserve">and </w:t>
      </w:r>
      <w:r w:rsidR="004E1029" w:rsidRPr="00790E4A">
        <w:t xml:space="preserve">its </w:t>
      </w:r>
      <w:r w:rsidRPr="00790E4A">
        <w:t>proposed affiliates belong to.</w:t>
      </w:r>
    </w:p>
    <w:p w14:paraId="0FFAB4A4" w14:textId="77777777" w:rsidR="005E7A18" w:rsidRPr="00790E4A" w:rsidRDefault="005E7A18" w:rsidP="005E7A18">
      <w:pPr>
        <w:spacing w:after="0" w:line="276" w:lineRule="auto"/>
      </w:pPr>
      <w:r w:rsidRPr="00790E4A">
        <w:t xml:space="preserve">The affiliation resulting from membership may </w:t>
      </w:r>
      <w:r w:rsidR="00805526" w:rsidRPr="00790E4A">
        <w:t xml:space="preserve">in particular </w:t>
      </w:r>
      <w:r w:rsidRPr="00790E4A">
        <w:t xml:space="preserve">be proved </w:t>
      </w:r>
      <w:proofErr w:type="gramStart"/>
      <w:r w:rsidRPr="00790E4A">
        <w:t>on the basis of</w:t>
      </w:r>
      <w:proofErr w:type="gramEnd"/>
      <w:r w:rsidRPr="00790E4A">
        <w:t xml:space="preserve"> the statutes or equivalent act establishing the entity (network, federation, association) which </w:t>
      </w:r>
      <w:r w:rsidR="00203C30" w:rsidRPr="00790E4A">
        <w:t xml:space="preserve">the applicant </w:t>
      </w:r>
      <w:r w:rsidRPr="00790E4A">
        <w:t xml:space="preserve">constitutes or in which the </w:t>
      </w:r>
      <w:r w:rsidR="00757ACE" w:rsidRPr="00790E4A">
        <w:t>applicant</w:t>
      </w:r>
      <w:r w:rsidRPr="00790E4A">
        <w:t xml:space="preserve"> participates.</w:t>
      </w:r>
    </w:p>
    <w:p w14:paraId="1FF0C176" w14:textId="77777777" w:rsidR="00F012FD" w:rsidRPr="00790E4A" w:rsidRDefault="007261B1" w:rsidP="006B6048">
      <w:r w:rsidRPr="00790E4A">
        <w:t xml:space="preserve">If the applicants are awarded a </w:t>
      </w:r>
      <w:r w:rsidR="002E1EF9" w:rsidRPr="00790E4A">
        <w:t xml:space="preserve">grant </w:t>
      </w:r>
      <w:r w:rsidRPr="00790E4A">
        <w:t xml:space="preserve">contract, their affiliated </w:t>
      </w:r>
      <w:proofErr w:type="gramStart"/>
      <w:r w:rsidRPr="00790E4A">
        <w:t>entity(</w:t>
      </w:r>
      <w:proofErr w:type="spellStart"/>
      <w:proofErr w:type="gramEnd"/>
      <w:r w:rsidRPr="00790E4A">
        <w:t>ies</w:t>
      </w:r>
      <w:proofErr w:type="spellEnd"/>
      <w:r w:rsidRPr="00790E4A">
        <w:t xml:space="preserve">) will not become </w:t>
      </w:r>
      <w:r w:rsidR="002E1EF9" w:rsidRPr="00790E4A">
        <w:t>b</w:t>
      </w:r>
      <w:r w:rsidRPr="00790E4A">
        <w:t>eneficiary(</w:t>
      </w:r>
      <w:proofErr w:type="spellStart"/>
      <w:r w:rsidRPr="00790E4A">
        <w:t>ies</w:t>
      </w:r>
      <w:proofErr w:type="spellEnd"/>
      <w:r w:rsidRPr="00790E4A">
        <w:t xml:space="preserve">) of the </w:t>
      </w:r>
      <w:r w:rsidR="002E1EF9" w:rsidRPr="00790E4A">
        <w:t>a</w:t>
      </w:r>
      <w:r w:rsidRPr="00790E4A">
        <w:t>ction and signatory(</w:t>
      </w:r>
      <w:proofErr w:type="spellStart"/>
      <w:r w:rsidRPr="00790E4A">
        <w:t>ies</w:t>
      </w:r>
      <w:proofErr w:type="spellEnd"/>
      <w:r w:rsidRPr="00790E4A">
        <w:t xml:space="preserve">) of the </w:t>
      </w:r>
      <w:r w:rsidR="002E1EF9" w:rsidRPr="00790E4A">
        <w:t>g</w:t>
      </w:r>
      <w:r w:rsidR="00B35D7F" w:rsidRPr="00790E4A">
        <w:t xml:space="preserve">rant </w:t>
      </w:r>
      <w:r w:rsidR="002E1EF9" w:rsidRPr="00790E4A">
        <w:t>c</w:t>
      </w:r>
      <w:r w:rsidRPr="00790E4A">
        <w:t xml:space="preserve">ontract. However, they will participate in the design and  in the implementation of the </w:t>
      </w:r>
      <w:r w:rsidR="002E1EF9" w:rsidRPr="00790E4A">
        <w:t>a</w:t>
      </w:r>
      <w:r w:rsidRPr="00790E4A">
        <w:t xml:space="preserve">ction and the costs they incur (including those incurred for </w:t>
      </w:r>
      <w:r w:rsidR="002E1EF9" w:rsidRPr="00790E4A">
        <w:t>i</w:t>
      </w:r>
      <w:r w:rsidRPr="00790E4A">
        <w:t xml:space="preserve">mplementation </w:t>
      </w:r>
      <w:r w:rsidR="002E1EF9" w:rsidRPr="00790E4A">
        <w:t>c</w:t>
      </w:r>
      <w:r w:rsidRPr="00790E4A">
        <w:t xml:space="preserve">ontracts and </w:t>
      </w:r>
      <w:r w:rsidR="002E1EF9" w:rsidRPr="00790E4A">
        <w:t>f</w:t>
      </w:r>
      <w:r w:rsidRPr="00790E4A">
        <w:t xml:space="preserve">inancial </w:t>
      </w:r>
      <w:r w:rsidR="002E1EF9" w:rsidRPr="00790E4A">
        <w:t>s</w:t>
      </w:r>
      <w:r w:rsidRPr="00790E4A">
        <w:t xml:space="preserve">upport to third parties) may be accepted as eligible costs, provided they comply with all the relevant rules already applicable to the </w:t>
      </w:r>
      <w:r w:rsidR="002E1EF9" w:rsidRPr="00790E4A">
        <w:t>b</w:t>
      </w:r>
      <w:r w:rsidRPr="00790E4A">
        <w:t>eneficiary(</w:t>
      </w:r>
      <w:proofErr w:type="spellStart"/>
      <w:r w:rsidRPr="00790E4A">
        <w:t>ies</w:t>
      </w:r>
      <w:proofErr w:type="spellEnd"/>
      <w:r w:rsidRPr="00790E4A">
        <w:t xml:space="preserve">) under the </w:t>
      </w:r>
      <w:r w:rsidR="002E1EF9" w:rsidRPr="00790E4A">
        <w:t>g</w:t>
      </w:r>
      <w:r w:rsidRPr="00790E4A">
        <w:t xml:space="preserve">rant </w:t>
      </w:r>
      <w:r w:rsidR="002E1EF9" w:rsidRPr="00790E4A">
        <w:t>c</w:t>
      </w:r>
      <w:r w:rsidRPr="00790E4A">
        <w:t>ontract.</w:t>
      </w:r>
    </w:p>
    <w:p w14:paraId="723A8316" w14:textId="79AD19F0" w:rsidR="00A33882" w:rsidRPr="00790E4A" w:rsidRDefault="00914462" w:rsidP="007261B1">
      <w:r w:rsidRPr="00790E4A">
        <w:rPr>
          <w:b/>
        </w:rPr>
        <w:t xml:space="preserve">Affiliated </w:t>
      </w:r>
      <w:proofErr w:type="gramStart"/>
      <w:r w:rsidRPr="00790E4A">
        <w:rPr>
          <w:b/>
        </w:rPr>
        <w:t>entity(</w:t>
      </w:r>
      <w:proofErr w:type="spellStart"/>
      <w:proofErr w:type="gramEnd"/>
      <w:r w:rsidRPr="00790E4A">
        <w:rPr>
          <w:b/>
        </w:rPr>
        <w:t>ies</w:t>
      </w:r>
      <w:proofErr w:type="spellEnd"/>
      <w:r w:rsidRPr="00790E4A">
        <w:rPr>
          <w:b/>
        </w:rPr>
        <w:t xml:space="preserve">) must satisfy the </w:t>
      </w:r>
      <w:r w:rsidR="00DD5D23" w:rsidRPr="00790E4A">
        <w:rPr>
          <w:b/>
        </w:rPr>
        <w:t xml:space="preserve">same </w:t>
      </w:r>
      <w:r w:rsidRPr="00790E4A">
        <w:rPr>
          <w:b/>
        </w:rPr>
        <w:t>eligibility criteria as the co-applicant(s).</w:t>
      </w:r>
      <w:r w:rsidRPr="00790E4A">
        <w:t xml:space="preserve"> </w:t>
      </w:r>
      <w:r w:rsidR="00DD5D23" w:rsidRPr="00790E4A">
        <w:t>T</w:t>
      </w:r>
      <w:r w:rsidR="007261B1" w:rsidRPr="00790E4A">
        <w:t>hey</w:t>
      </w:r>
      <w:r w:rsidR="00A33882" w:rsidRPr="00790E4A">
        <w:t xml:space="preserve"> must sign the affiliated </w:t>
      </w:r>
      <w:proofErr w:type="gramStart"/>
      <w:r w:rsidR="00A33882" w:rsidRPr="00790E4A">
        <w:t>entity(</w:t>
      </w:r>
      <w:proofErr w:type="spellStart"/>
      <w:proofErr w:type="gramEnd"/>
      <w:r w:rsidR="00A33882" w:rsidRPr="00790E4A">
        <w:t>ies</w:t>
      </w:r>
      <w:proofErr w:type="spellEnd"/>
      <w:r w:rsidR="00A33882" w:rsidRPr="00790E4A">
        <w:t xml:space="preserve">) statement in </w:t>
      </w:r>
      <w:r w:rsidR="00885FFB" w:rsidRPr="00790E4A">
        <w:t>Part B Section 5 of the grant application form.</w:t>
      </w:r>
    </w:p>
    <w:p w14:paraId="7A2F2F7F" w14:textId="6FDA641A" w:rsidR="0029265F" w:rsidRPr="00790E4A" w:rsidRDefault="0029265F" w:rsidP="007261B1"/>
    <w:p w14:paraId="7F3E2274" w14:textId="77777777" w:rsidR="00F06309" w:rsidRPr="00790E4A" w:rsidRDefault="00F06309" w:rsidP="00726FC9">
      <w:pPr>
        <w:pStyle w:val="Guidelines3"/>
        <w:numPr>
          <w:ilvl w:val="2"/>
          <w:numId w:val="9"/>
        </w:numPr>
      </w:pPr>
      <w:bookmarkStart w:id="10" w:name="_Toc380145061"/>
      <w:bookmarkStart w:id="11" w:name="_Toc524966302"/>
      <w:bookmarkEnd w:id="10"/>
      <w:r w:rsidRPr="00790E4A">
        <w:t>Associates and Contractors</w:t>
      </w:r>
      <w:bookmarkEnd w:id="11"/>
    </w:p>
    <w:p w14:paraId="0DBCBE25" w14:textId="77777777" w:rsidR="00F06309" w:rsidRPr="00790E4A" w:rsidRDefault="00F06309" w:rsidP="00F06309">
      <w:pPr>
        <w:spacing w:before="240"/>
      </w:pPr>
      <w:r w:rsidRPr="00790E4A">
        <w:t>The following entities are not applicant</w:t>
      </w:r>
      <w:r w:rsidR="002E1EF9" w:rsidRPr="00790E4A">
        <w:t>s</w:t>
      </w:r>
      <w:r w:rsidRPr="00790E4A">
        <w:t xml:space="preserve"> nor affiliated entit</w:t>
      </w:r>
      <w:r w:rsidR="002E1EF9" w:rsidRPr="00790E4A">
        <w:t>ies</w:t>
      </w:r>
      <w:r w:rsidRPr="00790E4A">
        <w:t xml:space="preserve"> and do not have to sign the "mandate</w:t>
      </w:r>
      <w:r w:rsidR="00B35D7F" w:rsidRPr="00790E4A">
        <w:t xml:space="preserve"> for co-applicant</w:t>
      </w:r>
      <w:r w:rsidR="002E1EF9" w:rsidRPr="00790E4A">
        <w:t>(</w:t>
      </w:r>
      <w:r w:rsidR="00B35D7F" w:rsidRPr="00790E4A">
        <w:t>s</w:t>
      </w:r>
      <w:r w:rsidR="002E1EF9" w:rsidRPr="00790E4A">
        <w:t>)</w:t>
      </w:r>
      <w:r w:rsidRPr="00790E4A">
        <w:t>" or "affiliated entities' statement":</w:t>
      </w:r>
    </w:p>
    <w:p w14:paraId="1CD74A9D" w14:textId="77777777" w:rsidR="008B4C40" w:rsidRPr="00790E4A" w:rsidRDefault="00F06309" w:rsidP="00726FC9">
      <w:pPr>
        <w:numPr>
          <w:ilvl w:val="0"/>
          <w:numId w:val="12"/>
        </w:numPr>
        <w:rPr>
          <w:b/>
        </w:rPr>
      </w:pPr>
      <w:r w:rsidRPr="00790E4A">
        <w:rPr>
          <w:b/>
        </w:rPr>
        <w:t>Associates</w:t>
      </w:r>
    </w:p>
    <w:p w14:paraId="0A563338" w14:textId="77777777" w:rsidR="008B4C40" w:rsidRPr="00790E4A" w:rsidRDefault="00F06309" w:rsidP="008B4C40">
      <w:pPr>
        <w:ind w:left="720"/>
      </w:pPr>
      <w:r w:rsidRPr="00790E4A">
        <w:t xml:space="preserve">Other organisations </w:t>
      </w:r>
      <w:r w:rsidR="00DA3461" w:rsidRPr="00790E4A">
        <w:t xml:space="preserve">or individuals </w:t>
      </w:r>
      <w:r w:rsidRPr="00790E4A">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w:t>
      </w:r>
      <w:r w:rsidR="007A7BA5" w:rsidRPr="00790E4A">
        <w:t xml:space="preserve">Part B Section 6 — ‘Associates participating in the action’ — of the grant application form. </w:t>
      </w:r>
    </w:p>
    <w:p w14:paraId="27F79814" w14:textId="77777777" w:rsidR="00F06309" w:rsidRPr="00790E4A" w:rsidRDefault="00F06309" w:rsidP="00726FC9">
      <w:pPr>
        <w:numPr>
          <w:ilvl w:val="0"/>
          <w:numId w:val="12"/>
        </w:numPr>
        <w:rPr>
          <w:b/>
        </w:rPr>
      </w:pPr>
      <w:r w:rsidRPr="00790E4A">
        <w:rPr>
          <w:b/>
        </w:rPr>
        <w:t>Contractors</w:t>
      </w:r>
    </w:p>
    <w:p w14:paraId="6091FB99" w14:textId="77777777" w:rsidR="00F06309" w:rsidRPr="00790E4A" w:rsidRDefault="00F06309" w:rsidP="008B4C40">
      <w:pPr>
        <w:ind w:left="720"/>
      </w:pPr>
      <w:r w:rsidRPr="00790E4A">
        <w:t xml:space="preserve">The beneficiaries and their affiliated entities </w:t>
      </w:r>
      <w:proofErr w:type="gramStart"/>
      <w:r w:rsidRPr="00790E4A">
        <w:t>are permitted</w:t>
      </w:r>
      <w:proofErr w:type="gramEnd"/>
      <w:r w:rsidRPr="00790E4A">
        <w:t xml:space="preserve"> to award contracts. Associates or affiliated </w:t>
      </w:r>
      <w:proofErr w:type="gramStart"/>
      <w:r w:rsidRPr="00790E4A">
        <w:t>entity(</w:t>
      </w:r>
      <w:proofErr w:type="spellStart"/>
      <w:proofErr w:type="gramEnd"/>
      <w:r w:rsidRPr="00790E4A">
        <w:t>ies</w:t>
      </w:r>
      <w:proofErr w:type="spellEnd"/>
      <w:r w:rsidRPr="00790E4A">
        <w:t>) cannot be also contractors in the project. Contractors are subject to the procurement rules set out in Annex IV to the standard grant contract.</w:t>
      </w:r>
    </w:p>
    <w:p w14:paraId="5B6E0F98" w14:textId="77777777" w:rsidR="0007408E" w:rsidRPr="00790E4A" w:rsidRDefault="0007408E" w:rsidP="00726FC9">
      <w:pPr>
        <w:pStyle w:val="Guidelines3"/>
        <w:numPr>
          <w:ilvl w:val="2"/>
          <w:numId w:val="9"/>
        </w:numPr>
      </w:pPr>
      <w:bookmarkStart w:id="12" w:name="_Toc380145063"/>
      <w:bookmarkStart w:id="13" w:name="_Toc380145064"/>
      <w:bookmarkStart w:id="14" w:name="_Toc524966303"/>
      <w:bookmarkEnd w:id="12"/>
      <w:bookmarkEnd w:id="13"/>
      <w:r w:rsidRPr="00790E4A">
        <w:t>Eligible actions: actions for which an application may be made</w:t>
      </w:r>
      <w:bookmarkEnd w:id="14"/>
    </w:p>
    <w:p w14:paraId="28593374" w14:textId="77777777" w:rsidR="009B41E2" w:rsidRPr="00790E4A" w:rsidRDefault="00145C8F" w:rsidP="006B6048">
      <w:pPr>
        <w:spacing w:before="240"/>
        <w:rPr>
          <w:u w:val="single"/>
        </w:rPr>
      </w:pPr>
      <w:r w:rsidRPr="00790E4A">
        <w:rPr>
          <w:u w:val="single"/>
        </w:rPr>
        <w:t>Definition</w:t>
      </w:r>
    </w:p>
    <w:p w14:paraId="0117BEF0" w14:textId="77777777" w:rsidR="004F187F" w:rsidRPr="00790E4A" w:rsidRDefault="002265E1" w:rsidP="006B6048">
      <w:r w:rsidRPr="00790E4A">
        <w:t>A</w:t>
      </w:r>
      <w:r w:rsidR="00B526B1" w:rsidRPr="00790E4A">
        <w:t>n</w:t>
      </w:r>
      <w:r w:rsidRPr="00790E4A">
        <w:t xml:space="preserve"> action is composed </w:t>
      </w:r>
      <w:r w:rsidR="00E16D0E" w:rsidRPr="00790E4A">
        <w:t>of a</w:t>
      </w:r>
      <w:r w:rsidRPr="00790E4A">
        <w:t xml:space="preserve"> set of activities.</w:t>
      </w:r>
    </w:p>
    <w:p w14:paraId="0704AFD8" w14:textId="77777777" w:rsidR="0007408E" w:rsidRPr="00790E4A" w:rsidRDefault="0007408E" w:rsidP="006B6048">
      <w:pPr>
        <w:rPr>
          <w:u w:val="single"/>
        </w:rPr>
      </w:pPr>
      <w:r w:rsidRPr="00790E4A">
        <w:rPr>
          <w:u w:val="single"/>
        </w:rPr>
        <w:t>Duration</w:t>
      </w:r>
    </w:p>
    <w:p w14:paraId="59DA9CDA" w14:textId="77777777" w:rsidR="004F187F" w:rsidRPr="00790E4A" w:rsidRDefault="0007408E" w:rsidP="006B6048">
      <w:r w:rsidRPr="00790E4A">
        <w:t xml:space="preserve">The </w:t>
      </w:r>
      <w:r w:rsidR="002265E1" w:rsidRPr="00790E4A">
        <w:t xml:space="preserve">initial </w:t>
      </w:r>
      <w:r w:rsidR="00C17825" w:rsidRPr="00790E4A">
        <w:t xml:space="preserve">planned </w:t>
      </w:r>
      <w:r w:rsidRPr="00790E4A">
        <w:t xml:space="preserve">duration of an action may not </w:t>
      </w:r>
      <w:r w:rsidR="00C17825" w:rsidRPr="00790E4A">
        <w:t xml:space="preserve">be lower than </w:t>
      </w:r>
      <w:r w:rsidR="006E3D3E" w:rsidRPr="00790E4A">
        <w:t>36</w:t>
      </w:r>
      <w:r w:rsidR="00B35D7F" w:rsidRPr="00790E4A">
        <w:t xml:space="preserve"> </w:t>
      </w:r>
      <w:r w:rsidR="00C17825" w:rsidRPr="00790E4A">
        <w:t xml:space="preserve">months nor </w:t>
      </w:r>
      <w:r w:rsidRPr="00790E4A">
        <w:t xml:space="preserve">exceed </w:t>
      </w:r>
      <w:r w:rsidR="006E3D3E" w:rsidRPr="00790E4A">
        <w:t xml:space="preserve">60 </w:t>
      </w:r>
      <w:r w:rsidRPr="00790E4A">
        <w:t>months</w:t>
      </w:r>
      <w:r w:rsidR="00B35D7F" w:rsidRPr="00790E4A">
        <w:t>.</w:t>
      </w:r>
    </w:p>
    <w:p w14:paraId="32C0430E" w14:textId="77777777" w:rsidR="0007408E" w:rsidRPr="00790E4A" w:rsidRDefault="0007408E" w:rsidP="006B6048">
      <w:pPr>
        <w:rPr>
          <w:u w:val="single"/>
        </w:rPr>
      </w:pPr>
      <w:r w:rsidRPr="00790E4A">
        <w:rPr>
          <w:u w:val="single"/>
        </w:rPr>
        <w:t>Sectors or themes</w:t>
      </w:r>
    </w:p>
    <w:p w14:paraId="14D948CE" w14:textId="77777777" w:rsidR="00D14668" w:rsidRPr="00790E4A" w:rsidRDefault="00D14668" w:rsidP="00D14668">
      <w:pPr>
        <w:rPr>
          <w:b/>
          <w:szCs w:val="22"/>
        </w:rPr>
      </w:pPr>
      <w:r w:rsidRPr="00790E4A">
        <w:rPr>
          <w:b/>
          <w:szCs w:val="22"/>
        </w:rPr>
        <w:t>Develop and implement financial consumer protection and financial education strategies in partner countries</w:t>
      </w:r>
      <w:r w:rsidR="002840C8" w:rsidRPr="00790E4A">
        <w:rPr>
          <w:b/>
          <w:szCs w:val="22"/>
        </w:rPr>
        <w:t>.</w:t>
      </w:r>
    </w:p>
    <w:p w14:paraId="6ECABCB5" w14:textId="77777777" w:rsidR="00266C21" w:rsidRPr="00790E4A" w:rsidRDefault="00266C21" w:rsidP="008574C2">
      <w:pPr>
        <w:spacing w:before="0" w:after="200"/>
        <w:jc w:val="left"/>
        <w:rPr>
          <w:b/>
        </w:rPr>
      </w:pPr>
      <w:r w:rsidRPr="00790E4A">
        <w:rPr>
          <w:b/>
        </w:rPr>
        <w:t>Under Lot 1</w:t>
      </w:r>
      <w:r w:rsidRPr="00790E4A">
        <w:t xml:space="preserve"> actions will need to ensure a regulatory framework enabling </w:t>
      </w:r>
      <w:r w:rsidRPr="00790E4A">
        <w:rPr>
          <w:b/>
        </w:rPr>
        <w:t>Digital Financial Services in the widest sense, including Digital Finance Plus.</w:t>
      </w:r>
    </w:p>
    <w:p w14:paraId="72B65C98" w14:textId="77777777" w:rsidR="00D14668" w:rsidRPr="00790E4A" w:rsidRDefault="00266C21" w:rsidP="004F187F">
      <w:pPr>
        <w:spacing w:before="0" w:after="200"/>
        <w:jc w:val="left"/>
      </w:pPr>
      <w:r w:rsidRPr="00790E4A">
        <w:rPr>
          <w:b/>
        </w:rPr>
        <w:t>U</w:t>
      </w:r>
      <w:r w:rsidR="00D14668" w:rsidRPr="00790E4A">
        <w:rPr>
          <w:b/>
        </w:rPr>
        <w:t xml:space="preserve">nder </w:t>
      </w:r>
      <w:r w:rsidR="004F187F" w:rsidRPr="00790E4A">
        <w:rPr>
          <w:b/>
        </w:rPr>
        <w:t>Lot</w:t>
      </w:r>
      <w:r w:rsidR="00D14668" w:rsidRPr="00790E4A">
        <w:rPr>
          <w:b/>
        </w:rPr>
        <w:t xml:space="preserve"> 2</w:t>
      </w:r>
      <w:r w:rsidRPr="00790E4A">
        <w:t xml:space="preserve"> action will need to ensure the </w:t>
      </w:r>
      <w:r w:rsidRPr="00790E4A">
        <w:rPr>
          <w:b/>
        </w:rPr>
        <w:t>scaling-up of sustainable and successful digital financial model</w:t>
      </w:r>
      <w:r w:rsidRPr="00790E4A">
        <w:t xml:space="preserve">. </w:t>
      </w:r>
      <w:r w:rsidRPr="00790E4A">
        <w:rPr>
          <w:u w:val="single"/>
        </w:rPr>
        <w:t>Partnerships will need to ensure the engagement of the private sector</w:t>
      </w:r>
      <w:r w:rsidRPr="00790E4A">
        <w:t xml:space="preserve">. </w:t>
      </w:r>
    </w:p>
    <w:p w14:paraId="590B2256" w14:textId="77777777" w:rsidR="006E3D3E" w:rsidRPr="00790E4A" w:rsidRDefault="0007408E" w:rsidP="006B6048">
      <w:r w:rsidRPr="00790E4A">
        <w:rPr>
          <w:u w:val="single"/>
        </w:rPr>
        <w:lastRenderedPageBreak/>
        <w:t>Location</w:t>
      </w:r>
      <w:r w:rsidR="00CD30D2" w:rsidRPr="00790E4A">
        <w:t>:</w:t>
      </w:r>
    </w:p>
    <w:p w14:paraId="1B312578" w14:textId="77777777" w:rsidR="006E3D3E" w:rsidRPr="00790E4A" w:rsidRDefault="006E3D3E" w:rsidP="00726FC9">
      <w:pPr>
        <w:numPr>
          <w:ilvl w:val="0"/>
          <w:numId w:val="12"/>
        </w:numPr>
        <w:spacing w:before="60" w:after="60"/>
        <w:ind w:left="426" w:hanging="284"/>
      </w:pPr>
      <w:r w:rsidRPr="00790E4A">
        <w:rPr>
          <w:b/>
          <w:u w:val="single"/>
        </w:rPr>
        <w:t>For Lot 1</w:t>
      </w:r>
      <w:r w:rsidR="00B07D59" w:rsidRPr="00790E4A">
        <w:rPr>
          <w:b/>
          <w:u w:val="single"/>
        </w:rPr>
        <w:t>:</w:t>
      </w:r>
      <w:r w:rsidRPr="00790E4A">
        <w:t xml:space="preserve"> </w:t>
      </w:r>
      <w:r w:rsidR="00B07D59" w:rsidRPr="00790E4A">
        <w:t>A</w:t>
      </w:r>
      <w:r w:rsidR="004278CB" w:rsidRPr="00790E4A">
        <w:t xml:space="preserve">ctions must take place in at </w:t>
      </w:r>
      <w:r w:rsidR="004F187F" w:rsidRPr="00790E4A">
        <w:t>least three</w:t>
      </w:r>
      <w:r w:rsidR="005E086E" w:rsidRPr="00790E4A">
        <w:t xml:space="preserve"> (</w:t>
      </w:r>
      <w:r w:rsidR="00191434" w:rsidRPr="00790E4A">
        <w:t>3</w:t>
      </w:r>
      <w:r w:rsidR="005E086E" w:rsidRPr="00790E4A">
        <w:t>)</w:t>
      </w:r>
      <w:r w:rsidR="004278CB" w:rsidRPr="00790E4A">
        <w:t xml:space="preserve"> ACP </w:t>
      </w:r>
      <w:r w:rsidR="009B00EB" w:rsidRPr="00790E4A">
        <w:t>region</w:t>
      </w:r>
      <w:r w:rsidR="00DA532E" w:rsidRPr="00790E4A">
        <w:t>s</w:t>
      </w:r>
      <w:r w:rsidR="008F4CCF" w:rsidRPr="00790E4A">
        <w:rPr>
          <w:rStyle w:val="FootnoteReference"/>
        </w:rPr>
        <w:footnoteReference w:id="19"/>
      </w:r>
      <w:r w:rsidR="00CD30D2" w:rsidRPr="00790E4A">
        <w:t xml:space="preserve"> including a minimum of </w:t>
      </w:r>
      <w:r w:rsidR="005E086E" w:rsidRPr="00790E4A">
        <w:t>two (</w:t>
      </w:r>
      <w:r w:rsidR="00CD30D2" w:rsidRPr="00790E4A">
        <w:t>2</w:t>
      </w:r>
      <w:r w:rsidR="005E086E" w:rsidRPr="00790E4A">
        <w:t>)</w:t>
      </w:r>
      <w:r w:rsidR="00CD30D2" w:rsidRPr="00790E4A">
        <w:t xml:space="preserve"> countries per region, explaining</w:t>
      </w:r>
      <w:r w:rsidR="007B4C63" w:rsidRPr="00790E4A">
        <w:t xml:space="preserve"> the </w:t>
      </w:r>
      <w:r w:rsidR="00CD30D2" w:rsidRPr="00790E4A">
        <w:t>rational</w:t>
      </w:r>
      <w:r w:rsidR="00C760FF" w:rsidRPr="00790E4A">
        <w:t>e</w:t>
      </w:r>
      <w:r w:rsidR="007B4C63" w:rsidRPr="00790E4A">
        <w:t xml:space="preserve"> for having chosen the </w:t>
      </w:r>
      <w:r w:rsidR="00CD30D2" w:rsidRPr="00790E4A">
        <w:t xml:space="preserve">specific </w:t>
      </w:r>
      <w:r w:rsidR="007B4C63" w:rsidRPr="00790E4A">
        <w:t>region</w:t>
      </w:r>
      <w:r w:rsidR="00CD30D2" w:rsidRPr="00790E4A">
        <w:t>s and countries</w:t>
      </w:r>
      <w:r w:rsidR="004F187F" w:rsidRPr="00790E4A">
        <w:t>.</w:t>
      </w:r>
    </w:p>
    <w:p w14:paraId="47773978" w14:textId="77777777" w:rsidR="00C760FF" w:rsidRPr="00790E4A" w:rsidRDefault="006E3D3E" w:rsidP="00726FC9">
      <w:pPr>
        <w:numPr>
          <w:ilvl w:val="0"/>
          <w:numId w:val="12"/>
        </w:numPr>
        <w:spacing w:before="60" w:after="60"/>
        <w:ind w:left="426" w:hanging="284"/>
        <w:rPr>
          <w:rStyle w:val="CommentReference"/>
          <w:sz w:val="22"/>
        </w:rPr>
      </w:pPr>
      <w:r w:rsidRPr="00790E4A">
        <w:rPr>
          <w:b/>
          <w:u w:val="single"/>
        </w:rPr>
        <w:t>For Lot 2</w:t>
      </w:r>
      <w:r w:rsidR="00B07D59" w:rsidRPr="00790E4A">
        <w:t>: A</w:t>
      </w:r>
      <w:r w:rsidR="004278CB" w:rsidRPr="00790E4A">
        <w:t xml:space="preserve">ctions must take place in at least </w:t>
      </w:r>
      <w:r w:rsidR="00C760FF" w:rsidRPr="00790E4A">
        <w:t>two (</w:t>
      </w:r>
      <w:r w:rsidR="007047D5" w:rsidRPr="00790E4A">
        <w:t>2</w:t>
      </w:r>
      <w:r w:rsidR="00C760FF" w:rsidRPr="00790E4A">
        <w:t xml:space="preserve">) </w:t>
      </w:r>
      <w:r w:rsidR="008F4CCF" w:rsidRPr="00790E4A">
        <w:t>AC</w:t>
      </w:r>
      <w:r w:rsidR="004278CB" w:rsidRPr="00790E4A">
        <w:t xml:space="preserve">P </w:t>
      </w:r>
      <w:r w:rsidR="007B4C63" w:rsidRPr="00790E4A">
        <w:t>region</w:t>
      </w:r>
      <w:r w:rsidR="00CD30D2" w:rsidRPr="00790E4A">
        <w:t>s</w:t>
      </w:r>
      <w:r w:rsidR="008F4CCF" w:rsidRPr="00790E4A">
        <w:rPr>
          <w:rStyle w:val="FootnoteReference"/>
        </w:rPr>
        <w:footnoteReference w:id="20"/>
      </w:r>
      <w:r w:rsidR="00CD30D2" w:rsidRPr="00790E4A">
        <w:t xml:space="preserve"> including a minimum of </w:t>
      </w:r>
      <w:r w:rsidR="00C760FF" w:rsidRPr="00790E4A">
        <w:t>two (</w:t>
      </w:r>
      <w:r w:rsidR="00CD30D2" w:rsidRPr="00790E4A">
        <w:t>2</w:t>
      </w:r>
      <w:r w:rsidR="00C760FF" w:rsidRPr="00790E4A">
        <w:t>)</w:t>
      </w:r>
      <w:r w:rsidR="00CD30D2" w:rsidRPr="00790E4A">
        <w:t xml:space="preserve"> countries per region</w:t>
      </w:r>
      <w:r w:rsidR="004F187F" w:rsidRPr="00790E4A">
        <w:t>, explaining</w:t>
      </w:r>
      <w:r w:rsidR="00CD30D2" w:rsidRPr="00790E4A">
        <w:t xml:space="preserve"> </w:t>
      </w:r>
      <w:r w:rsidR="007B4C63" w:rsidRPr="00790E4A">
        <w:t xml:space="preserve">the </w:t>
      </w:r>
      <w:r w:rsidR="00CD30D2" w:rsidRPr="00790E4A">
        <w:t>rational</w:t>
      </w:r>
      <w:r w:rsidR="00C760FF" w:rsidRPr="00790E4A">
        <w:t>e</w:t>
      </w:r>
      <w:r w:rsidR="007B4C63" w:rsidRPr="00790E4A">
        <w:t xml:space="preserve"> for having chosen the particular region</w:t>
      </w:r>
      <w:r w:rsidR="00CD30D2" w:rsidRPr="00790E4A">
        <w:t xml:space="preserve">s and countries. </w:t>
      </w:r>
      <w:r w:rsidR="007047D5" w:rsidRPr="00790E4A">
        <w:rPr>
          <w:rStyle w:val="CommentReference"/>
        </w:rPr>
        <w:t xml:space="preserve"> </w:t>
      </w:r>
    </w:p>
    <w:p w14:paraId="43E4985F" w14:textId="77777777" w:rsidR="004F187F" w:rsidRPr="00790E4A" w:rsidRDefault="004F187F" w:rsidP="004F187F">
      <w:pPr>
        <w:spacing w:before="60" w:after="60"/>
        <w:ind w:left="426"/>
      </w:pPr>
    </w:p>
    <w:p w14:paraId="33B63DF1" w14:textId="77777777" w:rsidR="004F187F" w:rsidRPr="00790E4A" w:rsidRDefault="00C760FF" w:rsidP="004F187F">
      <w:pPr>
        <w:spacing w:before="0" w:after="200"/>
        <w:ind w:right="-2"/>
        <w:rPr>
          <w:b/>
        </w:rPr>
      </w:pPr>
      <w:r w:rsidRPr="00790E4A">
        <w:rPr>
          <w:b/>
        </w:rPr>
        <w:t xml:space="preserve">The rationale for the selection of the action locations </w:t>
      </w:r>
      <w:proofErr w:type="gramStart"/>
      <w:r w:rsidRPr="00790E4A">
        <w:rPr>
          <w:b/>
        </w:rPr>
        <w:t>will be evaluated</w:t>
      </w:r>
      <w:proofErr w:type="gramEnd"/>
      <w:r w:rsidRPr="00790E4A">
        <w:rPr>
          <w:b/>
        </w:rPr>
        <w:t xml:space="preserve"> under section </w:t>
      </w:r>
      <w:r w:rsidR="00B07D59" w:rsidRPr="00790E4A">
        <w:rPr>
          <w:b/>
        </w:rPr>
        <w:t>1.</w:t>
      </w:r>
      <w:r w:rsidRPr="00790E4A">
        <w:rPr>
          <w:b/>
        </w:rPr>
        <w:t xml:space="preserve">2 of the </w:t>
      </w:r>
      <w:r w:rsidR="007D1AEB" w:rsidRPr="00790E4A">
        <w:rPr>
          <w:b/>
        </w:rPr>
        <w:t xml:space="preserve">Evaluation Grid of the </w:t>
      </w:r>
      <w:r w:rsidR="00286411" w:rsidRPr="00790E4A">
        <w:rPr>
          <w:b/>
        </w:rPr>
        <w:t>Concept N</w:t>
      </w:r>
      <w:r w:rsidR="007D1AEB" w:rsidRPr="00790E4A">
        <w:rPr>
          <w:b/>
        </w:rPr>
        <w:t>ote.</w:t>
      </w:r>
    </w:p>
    <w:p w14:paraId="717320B0" w14:textId="77777777" w:rsidR="001B37F6" w:rsidRPr="00790E4A" w:rsidRDefault="00765457" w:rsidP="004F187F">
      <w:pPr>
        <w:spacing w:before="0" w:after="200"/>
        <w:ind w:right="-2"/>
        <w:rPr>
          <w:b/>
          <w:szCs w:val="22"/>
          <w:u w:val="single"/>
        </w:rPr>
      </w:pPr>
      <w:r w:rsidRPr="00790E4A">
        <w:rPr>
          <w:rStyle w:val="CommentReference"/>
        </w:rPr>
        <w:br/>
      </w:r>
      <w:proofErr w:type="gramStart"/>
      <w:r w:rsidR="001B37F6" w:rsidRPr="00790E4A">
        <w:rPr>
          <w:b/>
        </w:rPr>
        <w:t>Geographical balance will be taken into account by the Evaluation Committee</w:t>
      </w:r>
      <w:proofErr w:type="gramEnd"/>
      <w:r w:rsidR="001B37F6" w:rsidRPr="00790E4A">
        <w:rPr>
          <w:b/>
        </w:rPr>
        <w:t xml:space="preserve"> at any stage of the technical evaluation.</w:t>
      </w:r>
    </w:p>
    <w:p w14:paraId="68B9ED7B" w14:textId="77777777" w:rsidR="0007408E" w:rsidRPr="00790E4A" w:rsidRDefault="0007408E" w:rsidP="006B6048">
      <w:pPr>
        <w:rPr>
          <w:szCs w:val="22"/>
          <w:u w:val="single"/>
        </w:rPr>
      </w:pPr>
      <w:r w:rsidRPr="00790E4A">
        <w:rPr>
          <w:szCs w:val="22"/>
          <w:u w:val="single"/>
        </w:rPr>
        <w:t>Type</w:t>
      </w:r>
      <w:r w:rsidR="0001485A" w:rsidRPr="00790E4A">
        <w:rPr>
          <w:szCs w:val="22"/>
          <w:u w:val="single"/>
        </w:rPr>
        <w:t>s</w:t>
      </w:r>
      <w:r w:rsidRPr="00790E4A">
        <w:rPr>
          <w:szCs w:val="22"/>
          <w:u w:val="single"/>
        </w:rPr>
        <w:t xml:space="preserve"> of action</w:t>
      </w:r>
    </w:p>
    <w:p w14:paraId="3FD8771A" w14:textId="77777777" w:rsidR="00721F8E" w:rsidRPr="00790E4A" w:rsidRDefault="002322EE" w:rsidP="006B6048">
      <w:pPr>
        <w:rPr>
          <w:noProof/>
          <w:szCs w:val="22"/>
        </w:rPr>
      </w:pPr>
      <w:r w:rsidRPr="00790E4A">
        <w:rPr>
          <w:noProof/>
          <w:szCs w:val="22"/>
        </w:rPr>
        <w:t>Proposals need to be relevant to the particular needs and constraints of the target country(ies) or region(s) (including synergy with other EU initiatives and avoidance of duplication)</w:t>
      </w:r>
      <w:r w:rsidR="004717EF" w:rsidRPr="00790E4A">
        <w:rPr>
          <w:noProof/>
          <w:szCs w:val="22"/>
        </w:rPr>
        <w:t>.</w:t>
      </w:r>
    </w:p>
    <w:p w14:paraId="6E5DFE1A" w14:textId="77777777" w:rsidR="009D5FB7" w:rsidRPr="00790E4A" w:rsidRDefault="009D5FB7" w:rsidP="006B6048">
      <w:pPr>
        <w:rPr>
          <w:noProof/>
          <w:szCs w:val="22"/>
        </w:rPr>
      </w:pPr>
    </w:p>
    <w:p w14:paraId="26EA2D99" w14:textId="77777777" w:rsidR="00266C21" w:rsidRPr="00790E4A" w:rsidRDefault="006E3D3E" w:rsidP="004717EF">
      <w:pPr>
        <w:spacing w:before="0" w:after="200"/>
        <w:rPr>
          <w:b/>
          <w:u w:val="single"/>
        </w:rPr>
      </w:pPr>
      <w:r w:rsidRPr="00790E4A">
        <w:rPr>
          <w:b/>
          <w:u w:val="single"/>
        </w:rPr>
        <w:t>For Lot 1</w:t>
      </w:r>
      <w:r w:rsidRPr="00790E4A">
        <w:t>: They must relate to the build-up of an enabling environment for Digital Financial Services, with adequate and efficient regulation, adapted infrastructure and upgraded financial consumer capability and protection. A public and private dialogue mechanism between the key private actors (innovators, utilities, telecoms) and the public authorities (regulators, supervisors, legislators</w:t>
      </w:r>
      <w:r w:rsidR="007D1AEB" w:rsidRPr="00790E4A">
        <w:t xml:space="preserve">, </w:t>
      </w:r>
      <w:proofErr w:type="spellStart"/>
      <w:r w:rsidR="007D1AEB" w:rsidRPr="00790E4A">
        <w:t>etc</w:t>
      </w:r>
      <w:proofErr w:type="spellEnd"/>
      <w:r w:rsidRPr="00790E4A">
        <w:t xml:space="preserve">) </w:t>
      </w:r>
      <w:proofErr w:type="gramStart"/>
      <w:r w:rsidRPr="00790E4A">
        <w:t>should also be foreseen</w:t>
      </w:r>
      <w:proofErr w:type="gramEnd"/>
      <w:r w:rsidRPr="00790E4A">
        <w:t>.</w:t>
      </w:r>
    </w:p>
    <w:p w14:paraId="00E40DB1" w14:textId="77777777" w:rsidR="00266C21" w:rsidRPr="00790E4A" w:rsidRDefault="004929A4" w:rsidP="004929A4">
      <w:pPr>
        <w:spacing w:before="0" w:after="200"/>
        <w:rPr>
          <w:b/>
          <w:u w:val="single"/>
        </w:rPr>
      </w:pPr>
      <w:r w:rsidRPr="00790E4A">
        <w:rPr>
          <w:b/>
          <w:u w:val="single"/>
        </w:rPr>
        <w:t>A</w:t>
      </w:r>
      <w:r w:rsidR="00266C21" w:rsidRPr="00790E4A">
        <w:rPr>
          <w:b/>
          <w:u w:val="single"/>
        </w:rPr>
        <w:t>ctions migh</w:t>
      </w:r>
      <w:r w:rsidR="008574C2" w:rsidRPr="00790E4A">
        <w:rPr>
          <w:b/>
          <w:u w:val="single"/>
        </w:rPr>
        <w:t>t</w:t>
      </w:r>
      <w:r w:rsidR="00266C21" w:rsidRPr="00790E4A">
        <w:rPr>
          <w:b/>
          <w:u w:val="single"/>
        </w:rPr>
        <w:t xml:space="preserve"> include:</w:t>
      </w:r>
    </w:p>
    <w:p w14:paraId="47EE013D" w14:textId="77777777" w:rsidR="00266C21" w:rsidRPr="00790E4A" w:rsidRDefault="00266C21" w:rsidP="00726FC9">
      <w:pPr>
        <w:numPr>
          <w:ilvl w:val="0"/>
          <w:numId w:val="12"/>
        </w:numPr>
        <w:spacing w:before="0" w:after="200"/>
        <w:ind w:hanging="436"/>
      </w:pPr>
      <w:r w:rsidRPr="00790E4A">
        <w:t xml:space="preserve">Capitalise on existing participatory country diagnostics and develop relevant participatory diagnostic campaign when needed and roadmaps </w:t>
      </w:r>
      <w:proofErr w:type="gramStart"/>
      <w:r w:rsidRPr="00790E4A">
        <w:t>to better understand</w:t>
      </w:r>
      <w:proofErr w:type="gramEnd"/>
      <w:r w:rsidRPr="00790E4A">
        <w:t xml:space="preserve"> partner countries needs and constraints as well as their engagement in terms of financial inclusion.</w:t>
      </w:r>
    </w:p>
    <w:p w14:paraId="10B25502" w14:textId="77777777" w:rsidR="00266C21" w:rsidRPr="00790E4A" w:rsidRDefault="00266C21" w:rsidP="00726FC9">
      <w:pPr>
        <w:numPr>
          <w:ilvl w:val="0"/>
          <w:numId w:val="12"/>
        </w:numPr>
        <w:spacing w:before="0" w:after="200"/>
        <w:ind w:hanging="436"/>
      </w:pPr>
      <w:r w:rsidRPr="00790E4A">
        <w:t>Foster conducive policies and regulatory frameworks for inclusive financial systems in relation to digital finance solutions</w:t>
      </w:r>
      <w:r w:rsidR="00354C17" w:rsidRPr="00790E4A">
        <w:t xml:space="preserve"> accessible at minimum costs for users</w:t>
      </w:r>
      <w:r w:rsidRPr="00790E4A">
        <w:t>.</w:t>
      </w:r>
    </w:p>
    <w:p w14:paraId="2473F67C" w14:textId="77777777" w:rsidR="00266C21" w:rsidRPr="00790E4A" w:rsidRDefault="00266C21" w:rsidP="00726FC9">
      <w:pPr>
        <w:numPr>
          <w:ilvl w:val="0"/>
          <w:numId w:val="12"/>
        </w:numPr>
        <w:spacing w:before="0" w:after="200"/>
        <w:ind w:hanging="436"/>
        <w:rPr>
          <w:b/>
          <w:u w:val="single"/>
        </w:rPr>
      </w:pPr>
      <w:r w:rsidRPr="00790E4A">
        <w:t>Strengthen partner countries financial infrastructure (electronic payment systems, credit information bureaus and collateral registries).</w:t>
      </w:r>
    </w:p>
    <w:p w14:paraId="0FC3B4D6" w14:textId="4AA89D44" w:rsidR="006E3D3E" w:rsidRPr="00790E4A" w:rsidRDefault="006E3D3E" w:rsidP="004717EF">
      <w:pPr>
        <w:spacing w:before="0" w:after="200"/>
        <w:rPr>
          <w:b/>
          <w:u w:val="single"/>
        </w:rPr>
      </w:pPr>
      <w:r w:rsidRPr="00790E4A">
        <w:rPr>
          <w:b/>
          <w:u w:val="single"/>
        </w:rPr>
        <w:t>For Lot 2</w:t>
      </w:r>
      <w:r w:rsidRPr="00790E4A">
        <w:t xml:space="preserve">: They must relate to the development to new markets or products of </w:t>
      </w:r>
      <w:r w:rsidRPr="00790E4A">
        <w:rPr>
          <w:szCs w:val="22"/>
        </w:rPr>
        <w:t xml:space="preserve">existing successful sustainable DFS technology business models with one or more ongoing deployments. </w:t>
      </w:r>
      <w:r w:rsidRPr="00790E4A">
        <w:t xml:space="preserve">Technical platforms can be mobile phones (including but not only smartphones) and other handheld devices, computers or any other remote terminals. Services relate to financial but also other services such as utility installation or payment, or access to a service (health, school, vocational or financial education). Flows can be of any combination between individuals, businesses or government (B2P, G2P, B2B, </w:t>
      </w:r>
      <w:r w:rsidRPr="00790E4A">
        <w:lastRenderedPageBreak/>
        <w:t>etc.)</w:t>
      </w:r>
      <w:r w:rsidR="00354C17" w:rsidRPr="00790E4A">
        <w:t xml:space="preserve">. It </w:t>
      </w:r>
      <w:proofErr w:type="gramStart"/>
      <w:r w:rsidR="00354C17" w:rsidRPr="00790E4A">
        <w:t xml:space="preserve">should </w:t>
      </w:r>
      <w:r w:rsidR="00085B46" w:rsidRPr="00790E4A">
        <w:t>be ensured</w:t>
      </w:r>
      <w:proofErr w:type="gramEnd"/>
      <w:r w:rsidR="00085B46" w:rsidRPr="00790E4A">
        <w:t xml:space="preserve"> that </w:t>
      </w:r>
      <w:r w:rsidR="00354C17" w:rsidRPr="00790E4A">
        <w:t>the access to DFS is at minimum cost for users, particularly for the persons in the most vulnerable situations</w:t>
      </w:r>
      <w:r w:rsidR="00085B46" w:rsidRPr="00790E4A">
        <w:t>, ensuring the maximum inclusivity.</w:t>
      </w:r>
    </w:p>
    <w:p w14:paraId="61FD3BA6" w14:textId="77777777" w:rsidR="00266C21" w:rsidRPr="00790E4A" w:rsidRDefault="004929A4" w:rsidP="008574C2">
      <w:pPr>
        <w:spacing w:before="0" w:after="200"/>
        <w:rPr>
          <w:b/>
          <w:u w:val="single"/>
        </w:rPr>
      </w:pPr>
      <w:r w:rsidRPr="00790E4A">
        <w:rPr>
          <w:b/>
          <w:u w:val="single"/>
        </w:rPr>
        <w:t>A</w:t>
      </w:r>
      <w:r w:rsidR="00266C21" w:rsidRPr="00790E4A">
        <w:rPr>
          <w:b/>
          <w:u w:val="single"/>
        </w:rPr>
        <w:t>ctions migh</w:t>
      </w:r>
      <w:r w:rsidR="008574C2" w:rsidRPr="00790E4A">
        <w:rPr>
          <w:b/>
          <w:u w:val="single"/>
        </w:rPr>
        <w:t>t</w:t>
      </w:r>
      <w:r w:rsidR="00266C21" w:rsidRPr="00790E4A">
        <w:rPr>
          <w:b/>
          <w:u w:val="single"/>
        </w:rPr>
        <w:t xml:space="preserve"> include:</w:t>
      </w:r>
    </w:p>
    <w:p w14:paraId="4AE63B33" w14:textId="77777777" w:rsidR="00266C21" w:rsidRPr="00790E4A" w:rsidRDefault="00266C21" w:rsidP="00726FC9">
      <w:pPr>
        <w:numPr>
          <w:ilvl w:val="0"/>
          <w:numId w:val="12"/>
        </w:numPr>
        <w:spacing w:before="0" w:after="200"/>
        <w:ind w:hanging="436"/>
      </w:pPr>
      <w:r w:rsidRPr="00790E4A">
        <w:t xml:space="preserve">Engaging with the private sector to develop and scale-up sustainable </w:t>
      </w:r>
      <w:r w:rsidR="00247787" w:rsidRPr="00790E4A">
        <w:t>and rights-based responsive</w:t>
      </w:r>
      <w:r w:rsidRPr="00790E4A">
        <w:t xml:space="preserve"> business models for Digital Finance and Digital Finance Plus</w:t>
      </w:r>
      <w:r w:rsidRPr="00790E4A">
        <w:rPr>
          <w:vertAlign w:val="superscript"/>
        </w:rPr>
        <w:footnoteReference w:id="21"/>
      </w:r>
      <w:r w:rsidRPr="00790E4A">
        <w:t xml:space="preserve"> solutions.</w:t>
      </w:r>
    </w:p>
    <w:p w14:paraId="7D7A02F1" w14:textId="77777777" w:rsidR="00266C21" w:rsidRPr="00790E4A" w:rsidRDefault="00266C21" w:rsidP="00726FC9">
      <w:pPr>
        <w:numPr>
          <w:ilvl w:val="0"/>
          <w:numId w:val="12"/>
        </w:numPr>
        <w:spacing w:before="0" w:after="200"/>
        <w:ind w:hanging="436"/>
      </w:pPr>
      <w:r w:rsidRPr="00790E4A">
        <w:t>Expanding existing DFS delivery systems into remote areas and/or conflict zones, generally for underserved populations</w:t>
      </w:r>
      <w:r w:rsidR="00085B46" w:rsidRPr="00790E4A">
        <w:t xml:space="preserve">, with a </w:t>
      </w:r>
      <w:r w:rsidR="00247787" w:rsidRPr="00790E4A">
        <w:t xml:space="preserve">special </w:t>
      </w:r>
      <w:r w:rsidR="00085B46" w:rsidRPr="00790E4A">
        <w:t>focus on women and youth</w:t>
      </w:r>
      <w:r w:rsidRPr="00790E4A">
        <w:t>.</w:t>
      </w:r>
    </w:p>
    <w:p w14:paraId="4CCFDB93" w14:textId="77777777" w:rsidR="00266C21" w:rsidRPr="00790E4A" w:rsidRDefault="00266C21" w:rsidP="00726FC9">
      <w:pPr>
        <w:numPr>
          <w:ilvl w:val="0"/>
          <w:numId w:val="12"/>
        </w:numPr>
        <w:spacing w:before="0" w:after="200"/>
        <w:ind w:hanging="436"/>
      </w:pPr>
      <w:r w:rsidRPr="00790E4A">
        <w:t>Expanding existing DFS delivery services to new customers (youth, women), new markets (funding access to and payment of utilities) or integrated value chains (agricultural or otherwise).</w:t>
      </w:r>
    </w:p>
    <w:p w14:paraId="5D277257" w14:textId="77777777" w:rsidR="00E1397C" w:rsidRPr="00790E4A" w:rsidRDefault="006E3D3E" w:rsidP="00E1397C">
      <w:r w:rsidRPr="00790E4A">
        <w:t>For both lots, t</w:t>
      </w:r>
      <w:r w:rsidR="00E1397C" w:rsidRPr="00790E4A">
        <w:t>he following types of action are ineligible:</w:t>
      </w:r>
    </w:p>
    <w:p w14:paraId="4D5A4893" w14:textId="77777777" w:rsidR="00E1397C" w:rsidRPr="00790E4A" w:rsidRDefault="00E1397C" w:rsidP="00726FC9">
      <w:pPr>
        <w:numPr>
          <w:ilvl w:val="0"/>
          <w:numId w:val="12"/>
        </w:numPr>
      </w:pPr>
      <w:r w:rsidRPr="00790E4A">
        <w:t>actions concerned only or mainly with individual sponsorships for participation in workshops, seminars, conferences and congresses;</w:t>
      </w:r>
    </w:p>
    <w:p w14:paraId="1B9F087F" w14:textId="77777777" w:rsidR="006E17A1" w:rsidRPr="00790E4A" w:rsidRDefault="00E1397C" w:rsidP="00726FC9">
      <w:pPr>
        <w:numPr>
          <w:ilvl w:val="0"/>
          <w:numId w:val="12"/>
        </w:numPr>
      </w:pPr>
      <w:r w:rsidRPr="00790E4A">
        <w:t xml:space="preserve">actions concerned only or mainly with individual scholarships </w:t>
      </w:r>
      <w:r w:rsidR="004C24B8" w:rsidRPr="00790E4A">
        <w:t>for studies or training courses;</w:t>
      </w:r>
    </w:p>
    <w:p w14:paraId="3C0771A6" w14:textId="77777777" w:rsidR="009D0D0B" w:rsidRPr="00790E4A" w:rsidRDefault="00513BCC" w:rsidP="00726FC9">
      <w:pPr>
        <w:numPr>
          <w:ilvl w:val="0"/>
          <w:numId w:val="12"/>
        </w:numPr>
        <w:spacing w:before="0"/>
        <w:ind w:left="714" w:hanging="357"/>
      </w:pPr>
      <w:r w:rsidRPr="00790E4A">
        <w:t>a</w:t>
      </w:r>
      <w:r w:rsidR="009D0D0B" w:rsidRPr="00790E4A">
        <w:t>ctions intended to raise funds or promote the visibility of the applicant or its partner(s);</w:t>
      </w:r>
    </w:p>
    <w:p w14:paraId="049FB7CA" w14:textId="77777777" w:rsidR="009D0D0B" w:rsidRPr="00790E4A" w:rsidRDefault="00513BCC" w:rsidP="00726FC9">
      <w:pPr>
        <w:numPr>
          <w:ilvl w:val="0"/>
          <w:numId w:val="12"/>
        </w:numPr>
        <w:spacing w:before="0"/>
        <w:ind w:left="714" w:hanging="357"/>
      </w:pPr>
      <w:r w:rsidRPr="00790E4A">
        <w:t>a</w:t>
      </w:r>
      <w:r w:rsidR="009D0D0B" w:rsidRPr="00790E4A">
        <w:t>ctions consisting mainly of research or of study;</w:t>
      </w:r>
    </w:p>
    <w:p w14:paraId="7E5A629F" w14:textId="77777777" w:rsidR="009D0D0B" w:rsidRPr="00790E4A" w:rsidRDefault="00513BCC" w:rsidP="00726FC9">
      <w:pPr>
        <w:numPr>
          <w:ilvl w:val="0"/>
          <w:numId w:val="12"/>
        </w:numPr>
        <w:spacing w:before="0"/>
        <w:ind w:left="714" w:hanging="357"/>
      </w:pPr>
      <w:r w:rsidRPr="00790E4A">
        <w:t>a</w:t>
      </w:r>
      <w:r w:rsidR="009D0D0B" w:rsidRPr="00790E4A">
        <w:t>ctions which consist exclusively or primarily in capital expenditure, such as infrastructure, land,  equipment;</w:t>
      </w:r>
    </w:p>
    <w:p w14:paraId="6C866E56" w14:textId="77777777" w:rsidR="009D0D0B" w:rsidRPr="00790E4A" w:rsidRDefault="00513BCC" w:rsidP="00726FC9">
      <w:pPr>
        <w:numPr>
          <w:ilvl w:val="0"/>
          <w:numId w:val="12"/>
        </w:numPr>
        <w:spacing w:before="0"/>
        <w:ind w:left="714" w:hanging="357"/>
      </w:pPr>
      <w:r w:rsidRPr="00790E4A">
        <w:t>a</w:t>
      </w:r>
      <w:r w:rsidR="009D0D0B" w:rsidRPr="00790E4A">
        <w:t xml:space="preserve">ctions which discriminate against individuals or groups of people on grounds of their gender, sexual orientation, religious beliefs or lack of them, or their ethnic origin; </w:t>
      </w:r>
    </w:p>
    <w:p w14:paraId="7C43CDC1" w14:textId="77777777" w:rsidR="009D0D0B" w:rsidRPr="00790E4A" w:rsidRDefault="00513BCC" w:rsidP="00726FC9">
      <w:pPr>
        <w:numPr>
          <w:ilvl w:val="0"/>
          <w:numId w:val="12"/>
        </w:numPr>
        <w:spacing w:before="0"/>
        <w:ind w:left="714" w:hanging="357"/>
      </w:pPr>
      <w:r w:rsidRPr="00790E4A">
        <w:t>a</w:t>
      </w:r>
      <w:r w:rsidR="009D0D0B" w:rsidRPr="00790E4A">
        <w:t>ctions supporting directly political parties;</w:t>
      </w:r>
    </w:p>
    <w:p w14:paraId="50395056" w14:textId="77777777" w:rsidR="009D0D0B" w:rsidRPr="00790E4A" w:rsidRDefault="00513BCC" w:rsidP="00726FC9">
      <w:pPr>
        <w:numPr>
          <w:ilvl w:val="0"/>
          <w:numId w:val="12"/>
        </w:numPr>
        <w:spacing w:before="0"/>
        <w:ind w:left="714" w:hanging="357"/>
        <w:rPr>
          <w:szCs w:val="22"/>
          <w:lang w:eastAsia="en-GB"/>
        </w:rPr>
      </w:pPr>
      <w:proofErr w:type="gramStart"/>
      <w:r w:rsidRPr="00790E4A">
        <w:t>a</w:t>
      </w:r>
      <w:r w:rsidR="009D0D0B" w:rsidRPr="00790E4A">
        <w:t>ctions</w:t>
      </w:r>
      <w:proofErr w:type="gramEnd"/>
      <w:r w:rsidR="009D0D0B" w:rsidRPr="00790E4A">
        <w:t xml:space="preserve"> which include proselytising</w:t>
      </w:r>
      <w:r w:rsidR="009D0D0B" w:rsidRPr="00790E4A">
        <w:rPr>
          <w:szCs w:val="22"/>
          <w:lang w:eastAsia="en-GB"/>
        </w:rPr>
        <w:t xml:space="preserve"> activities.</w:t>
      </w:r>
    </w:p>
    <w:p w14:paraId="41CBCA62" w14:textId="77777777" w:rsidR="004D7B57" w:rsidRPr="00790E4A" w:rsidRDefault="004D7B57" w:rsidP="006B6048">
      <w:pPr>
        <w:rPr>
          <w:szCs w:val="22"/>
          <w:u w:val="single"/>
        </w:rPr>
      </w:pPr>
      <w:r w:rsidRPr="00790E4A">
        <w:rPr>
          <w:szCs w:val="22"/>
          <w:u w:val="single"/>
        </w:rPr>
        <w:t>Types of activity</w:t>
      </w:r>
    </w:p>
    <w:p w14:paraId="421FF4F5" w14:textId="77777777" w:rsidR="006E3D3E" w:rsidRPr="00790E4A" w:rsidRDefault="006E3D3E" w:rsidP="006E3D3E">
      <w:r w:rsidRPr="00790E4A">
        <w:rPr>
          <w:b/>
          <w:u w:val="single"/>
        </w:rPr>
        <w:t>For Lot 1</w:t>
      </w:r>
      <w:r w:rsidR="00946465" w:rsidRPr="00790E4A">
        <w:rPr>
          <w:b/>
          <w:u w:val="single"/>
        </w:rPr>
        <w:t>:</w:t>
      </w:r>
      <w:r w:rsidR="00946465" w:rsidRPr="00790E4A">
        <w:t xml:space="preserve"> Ac</w:t>
      </w:r>
      <w:r w:rsidRPr="00790E4A">
        <w:t xml:space="preserve">tivities may include but are not limited </w:t>
      </w:r>
      <w:proofErr w:type="gramStart"/>
      <w:r w:rsidRPr="00790E4A">
        <w:t>to</w:t>
      </w:r>
      <w:proofErr w:type="gramEnd"/>
      <w:r w:rsidRPr="00790E4A">
        <w:t>:</w:t>
      </w:r>
    </w:p>
    <w:p w14:paraId="5F052F4C" w14:textId="77777777" w:rsidR="006E3D3E" w:rsidRPr="00790E4A" w:rsidRDefault="006E3D3E" w:rsidP="00726FC9">
      <w:pPr>
        <w:numPr>
          <w:ilvl w:val="0"/>
          <w:numId w:val="30"/>
        </w:numPr>
        <w:spacing w:before="0"/>
      </w:pPr>
      <w:r w:rsidRPr="00790E4A">
        <w:t xml:space="preserve">Creating country or region-specific knowledge, </w:t>
      </w:r>
      <w:r w:rsidR="006437E1" w:rsidRPr="00790E4A">
        <w:t>economic and social</w:t>
      </w:r>
      <w:r w:rsidRPr="00790E4A">
        <w:t xml:space="preserve"> diagnostics and roadmaps, aimed at paving the way for the development of DFS.</w:t>
      </w:r>
    </w:p>
    <w:p w14:paraId="64F45DB5" w14:textId="77777777" w:rsidR="006E3D3E" w:rsidRPr="00790E4A" w:rsidRDefault="006E3D3E" w:rsidP="00726FC9">
      <w:pPr>
        <w:numPr>
          <w:ilvl w:val="0"/>
          <w:numId w:val="30"/>
        </w:numPr>
        <w:spacing w:before="0"/>
      </w:pPr>
      <w:r w:rsidRPr="00790E4A">
        <w:t>Guiding and supporting to the regulatory and supervision authorities in setting an enabling environment for the development of DFS.</w:t>
      </w:r>
    </w:p>
    <w:p w14:paraId="0DBBE690" w14:textId="77777777" w:rsidR="006E3D3E" w:rsidRPr="00790E4A" w:rsidRDefault="006E3D3E" w:rsidP="00726FC9">
      <w:pPr>
        <w:numPr>
          <w:ilvl w:val="0"/>
          <w:numId w:val="30"/>
        </w:numPr>
        <w:spacing w:before="0"/>
      </w:pPr>
      <w:r w:rsidRPr="00790E4A">
        <w:t>Guiding and supporting the local stakeholders involved in the support of financial services -trade associations, auditors, IT firms, payment systems providers (+ operability etc..), credit bureaus - in adapting the systems to DFS.</w:t>
      </w:r>
    </w:p>
    <w:p w14:paraId="7C88D4D0" w14:textId="77777777" w:rsidR="006E3D3E" w:rsidRPr="00790E4A" w:rsidRDefault="006E3D3E" w:rsidP="00726FC9">
      <w:pPr>
        <w:numPr>
          <w:ilvl w:val="0"/>
          <w:numId w:val="30"/>
        </w:numPr>
        <w:spacing w:before="0"/>
      </w:pPr>
      <w:r w:rsidRPr="00790E4A">
        <w:t>Bringing about the development of client protection and financial education with all stakeholders involved -regulatory authorities, ministries of finance and of education, financial service providers, etc</w:t>
      </w:r>
      <w:proofErr w:type="gramStart"/>
      <w:r w:rsidRPr="00790E4A">
        <w:t>.-</w:t>
      </w:r>
      <w:proofErr w:type="gramEnd"/>
      <w:r w:rsidRPr="00790E4A">
        <w:t xml:space="preserve"> ahead of large-scale DFS deployments, to prevent inappropriate usage leading over-indebtedness and negative social and reputational impact.</w:t>
      </w:r>
    </w:p>
    <w:p w14:paraId="285919BD" w14:textId="77777777" w:rsidR="006E3D3E" w:rsidRPr="00790E4A" w:rsidRDefault="006E3D3E" w:rsidP="00726FC9">
      <w:pPr>
        <w:numPr>
          <w:ilvl w:val="0"/>
          <w:numId w:val="30"/>
        </w:numPr>
        <w:spacing w:before="0"/>
        <w:rPr>
          <w:szCs w:val="22"/>
        </w:rPr>
      </w:pPr>
      <w:r w:rsidRPr="00790E4A">
        <w:rPr>
          <w:szCs w:val="22"/>
        </w:rPr>
        <w:t xml:space="preserve">Developing a solid </w:t>
      </w:r>
      <w:r w:rsidR="00247787" w:rsidRPr="00790E4A">
        <w:rPr>
          <w:szCs w:val="22"/>
        </w:rPr>
        <w:t xml:space="preserve">economic and social </w:t>
      </w:r>
      <w:r w:rsidRPr="00790E4A">
        <w:rPr>
          <w:szCs w:val="22"/>
        </w:rPr>
        <w:t>impact measurement system.</w:t>
      </w:r>
    </w:p>
    <w:p w14:paraId="7D3D29F8" w14:textId="77777777" w:rsidR="006E3D3E" w:rsidRPr="00790E4A" w:rsidRDefault="006E3D3E" w:rsidP="006E3D3E">
      <w:pPr>
        <w:rPr>
          <w:szCs w:val="22"/>
        </w:rPr>
      </w:pPr>
      <w:r w:rsidRPr="00790E4A">
        <w:rPr>
          <w:b/>
          <w:szCs w:val="22"/>
          <w:u w:val="single"/>
        </w:rPr>
        <w:lastRenderedPageBreak/>
        <w:t>For Lot 2</w:t>
      </w:r>
      <w:r w:rsidR="00946465" w:rsidRPr="00790E4A">
        <w:rPr>
          <w:szCs w:val="22"/>
        </w:rPr>
        <w:t>: A</w:t>
      </w:r>
      <w:r w:rsidRPr="00790E4A">
        <w:rPr>
          <w:szCs w:val="22"/>
        </w:rPr>
        <w:t xml:space="preserve">ctivities may include but are not limited </w:t>
      </w:r>
      <w:proofErr w:type="gramStart"/>
      <w:r w:rsidRPr="00790E4A">
        <w:rPr>
          <w:szCs w:val="22"/>
        </w:rPr>
        <w:t>to</w:t>
      </w:r>
      <w:proofErr w:type="gramEnd"/>
      <w:r w:rsidRPr="00790E4A">
        <w:rPr>
          <w:szCs w:val="22"/>
        </w:rPr>
        <w:t>:</w:t>
      </w:r>
    </w:p>
    <w:p w14:paraId="2E8005C8" w14:textId="77777777" w:rsidR="006E3D3E" w:rsidRPr="00790E4A" w:rsidRDefault="006E3D3E" w:rsidP="00726FC9">
      <w:pPr>
        <w:numPr>
          <w:ilvl w:val="0"/>
          <w:numId w:val="31"/>
        </w:numPr>
        <w:spacing w:before="0"/>
        <w:rPr>
          <w:szCs w:val="22"/>
        </w:rPr>
      </w:pPr>
      <w:r w:rsidRPr="00790E4A">
        <w:rPr>
          <w:szCs w:val="22"/>
        </w:rPr>
        <w:t xml:space="preserve">Expanding an existing DFS initiative to new areas such as remote, conflict-prone, rural, </w:t>
      </w:r>
      <w:proofErr w:type="gramStart"/>
      <w:r w:rsidRPr="00790E4A">
        <w:rPr>
          <w:szCs w:val="22"/>
        </w:rPr>
        <w:t>fragile</w:t>
      </w:r>
      <w:proofErr w:type="gramEnd"/>
      <w:r w:rsidRPr="00790E4A">
        <w:rPr>
          <w:szCs w:val="22"/>
        </w:rPr>
        <w:t xml:space="preserve">. New clients such as youth, women, informal entrepreneurs, unserved MSMEs, will be the focus of this action. </w:t>
      </w:r>
    </w:p>
    <w:p w14:paraId="006A98B6" w14:textId="41A604B5" w:rsidR="006E3D3E" w:rsidRPr="00790E4A" w:rsidRDefault="006E3D3E" w:rsidP="00726FC9">
      <w:pPr>
        <w:numPr>
          <w:ilvl w:val="0"/>
          <w:numId w:val="31"/>
        </w:numPr>
        <w:spacing w:before="0"/>
        <w:rPr>
          <w:szCs w:val="22"/>
        </w:rPr>
      </w:pPr>
      <w:r w:rsidRPr="00790E4A">
        <w:rPr>
          <w:szCs w:val="22"/>
        </w:rPr>
        <w:t xml:space="preserve">Scaling-up innovative and sustainable business models (G2P, B2P) for Digital Finance solutions </w:t>
      </w:r>
      <w:r w:rsidR="00085B46" w:rsidRPr="00790E4A">
        <w:rPr>
          <w:szCs w:val="22"/>
        </w:rPr>
        <w:t>affordable for all users</w:t>
      </w:r>
      <w:r w:rsidR="00967E11" w:rsidRPr="00790E4A">
        <w:rPr>
          <w:szCs w:val="22"/>
        </w:rPr>
        <w:t xml:space="preserve">, </w:t>
      </w:r>
      <w:r w:rsidR="002C6AC8" w:rsidRPr="00790E4A">
        <w:rPr>
          <w:szCs w:val="22"/>
        </w:rPr>
        <w:t>with strong data protection plans</w:t>
      </w:r>
      <w:r w:rsidR="00967E11" w:rsidRPr="00790E4A">
        <w:rPr>
          <w:szCs w:val="22"/>
        </w:rPr>
        <w:t>,</w:t>
      </w:r>
      <w:r w:rsidR="002C6AC8" w:rsidRPr="00790E4A">
        <w:rPr>
          <w:szCs w:val="22"/>
        </w:rPr>
        <w:t xml:space="preserve"> </w:t>
      </w:r>
      <w:r w:rsidRPr="00790E4A">
        <w:rPr>
          <w:szCs w:val="22"/>
        </w:rPr>
        <w:t>in agriculture, electrification energy including capacity building in ACP countries.</w:t>
      </w:r>
    </w:p>
    <w:p w14:paraId="1471236F" w14:textId="1D0AC975" w:rsidR="006E3D3E" w:rsidRPr="00790E4A" w:rsidRDefault="006E3D3E" w:rsidP="00726FC9">
      <w:pPr>
        <w:numPr>
          <w:ilvl w:val="0"/>
          <w:numId w:val="31"/>
        </w:numPr>
        <w:spacing w:before="0"/>
        <w:rPr>
          <w:szCs w:val="22"/>
        </w:rPr>
      </w:pPr>
      <w:r w:rsidRPr="00790E4A">
        <w:rPr>
          <w:szCs w:val="22"/>
        </w:rPr>
        <w:t>Setting up innovative partnerships with the private sector to use DFS channels for better client access and service in a win-win deal</w:t>
      </w:r>
      <w:r w:rsidR="0007611A" w:rsidRPr="00790E4A">
        <w:rPr>
          <w:szCs w:val="22"/>
        </w:rPr>
        <w:t xml:space="preserve"> and with respect to the UN Guiding Principles</w:t>
      </w:r>
      <w:r w:rsidR="00016430" w:rsidRPr="00790E4A">
        <w:rPr>
          <w:szCs w:val="22"/>
        </w:rPr>
        <w:t xml:space="preserve"> on Business and Human Rights</w:t>
      </w:r>
      <w:r w:rsidR="005F6C7C" w:rsidRPr="00790E4A">
        <w:rPr>
          <w:szCs w:val="22"/>
        </w:rPr>
        <w:t>.</w:t>
      </w:r>
    </w:p>
    <w:p w14:paraId="53691E55" w14:textId="77777777" w:rsidR="006E3D3E" w:rsidRPr="00790E4A" w:rsidRDefault="006E3D3E" w:rsidP="00726FC9">
      <w:pPr>
        <w:numPr>
          <w:ilvl w:val="0"/>
          <w:numId w:val="31"/>
        </w:numPr>
        <w:spacing w:before="0"/>
        <w:rPr>
          <w:szCs w:val="22"/>
        </w:rPr>
      </w:pPr>
      <w:r w:rsidRPr="00790E4A">
        <w:rPr>
          <w:szCs w:val="22"/>
        </w:rPr>
        <w:t xml:space="preserve">Upscaling existing DFS initiatives by leveraging private sector skills and funding with the aim of reaching full financial sustainability. </w:t>
      </w:r>
    </w:p>
    <w:p w14:paraId="02BD9363" w14:textId="5BC203BC" w:rsidR="006E3D3E" w:rsidRPr="00790E4A" w:rsidRDefault="006E3D3E" w:rsidP="00726FC9">
      <w:pPr>
        <w:numPr>
          <w:ilvl w:val="0"/>
          <w:numId w:val="31"/>
        </w:numPr>
        <w:spacing w:before="0"/>
        <w:rPr>
          <w:szCs w:val="22"/>
        </w:rPr>
      </w:pPr>
      <w:r w:rsidRPr="00790E4A">
        <w:rPr>
          <w:szCs w:val="22"/>
        </w:rPr>
        <w:t>Developing a solid impact measurement system</w:t>
      </w:r>
      <w:r w:rsidR="0007611A" w:rsidRPr="00790E4A">
        <w:rPr>
          <w:szCs w:val="22"/>
        </w:rPr>
        <w:t xml:space="preserve"> (including disaggregated data by sex and age)</w:t>
      </w:r>
      <w:r w:rsidR="005F6C7C" w:rsidRPr="00790E4A">
        <w:rPr>
          <w:szCs w:val="22"/>
        </w:rPr>
        <w:t>.</w:t>
      </w:r>
    </w:p>
    <w:p w14:paraId="3DCBF95C" w14:textId="77777777" w:rsidR="006E3D3E" w:rsidRPr="00790E4A" w:rsidRDefault="006E3D3E" w:rsidP="006E3D3E">
      <w:pPr>
        <w:rPr>
          <w:szCs w:val="22"/>
          <w:u w:val="single"/>
        </w:rPr>
      </w:pPr>
      <w:proofErr w:type="gramStart"/>
      <w:r w:rsidRPr="00790E4A">
        <w:rPr>
          <w:szCs w:val="22"/>
          <w:u w:val="single"/>
        </w:rPr>
        <w:t>Cross-cutting</w:t>
      </w:r>
      <w:proofErr w:type="gramEnd"/>
      <w:r w:rsidRPr="00790E4A">
        <w:rPr>
          <w:szCs w:val="22"/>
          <w:u w:val="single"/>
        </w:rPr>
        <w:t xml:space="preserve"> issues</w:t>
      </w:r>
    </w:p>
    <w:p w14:paraId="552A0156" w14:textId="77777777" w:rsidR="006E3D3E" w:rsidRPr="00790E4A" w:rsidRDefault="007B2F49" w:rsidP="00726FC9">
      <w:pPr>
        <w:pStyle w:val="Text1"/>
        <w:numPr>
          <w:ilvl w:val="0"/>
          <w:numId w:val="31"/>
        </w:numPr>
        <w:spacing w:before="0" w:after="120"/>
        <w:rPr>
          <w:iCs/>
          <w:szCs w:val="22"/>
          <w:u w:val="single"/>
          <w:lang w:eastAsia="en-GB"/>
        </w:rPr>
      </w:pPr>
      <w:r w:rsidRPr="00790E4A">
        <w:rPr>
          <w:iCs/>
          <w:szCs w:val="22"/>
          <w:lang w:eastAsia="en-GB"/>
        </w:rPr>
        <w:t xml:space="preserve">The action will promote the efficient use of resources and support access to more sustainable technologies, such as renewable energies and energy efficiency (Digital Finance Plus actions). It will contribute to boosting access to clean, safe and modern energy for poor consumers, producers and households living in off-grid areas, through innovative business models, (e.g. "pay as you go solar systems"). </w:t>
      </w:r>
      <w:r w:rsidR="004375AF" w:rsidRPr="00790E4A">
        <w:rPr>
          <w:iCs/>
          <w:szCs w:val="22"/>
          <w:lang w:eastAsia="en-GB"/>
        </w:rPr>
        <w:t>A</w:t>
      </w:r>
      <w:r w:rsidRPr="00790E4A">
        <w:rPr>
          <w:iCs/>
          <w:szCs w:val="22"/>
          <w:lang w:eastAsia="en-GB"/>
        </w:rPr>
        <w:t>ction</w:t>
      </w:r>
      <w:r w:rsidR="004375AF" w:rsidRPr="00790E4A">
        <w:rPr>
          <w:iCs/>
          <w:szCs w:val="22"/>
          <w:lang w:eastAsia="en-GB"/>
        </w:rPr>
        <w:t>s</w:t>
      </w:r>
      <w:r w:rsidRPr="00790E4A">
        <w:rPr>
          <w:iCs/>
          <w:szCs w:val="22"/>
          <w:lang w:eastAsia="en-GB"/>
        </w:rPr>
        <w:t xml:space="preserve"> contrib</w:t>
      </w:r>
      <w:r w:rsidR="004375AF" w:rsidRPr="00790E4A">
        <w:rPr>
          <w:iCs/>
          <w:szCs w:val="22"/>
          <w:lang w:eastAsia="en-GB"/>
        </w:rPr>
        <w:t xml:space="preserve">uting </w:t>
      </w:r>
      <w:r w:rsidRPr="00790E4A">
        <w:rPr>
          <w:iCs/>
          <w:szCs w:val="22"/>
          <w:lang w:eastAsia="en-GB"/>
        </w:rPr>
        <w:t xml:space="preserve">to the EU commitment to address climate change and </w:t>
      </w:r>
      <w:r w:rsidR="004375AF" w:rsidRPr="00790E4A">
        <w:rPr>
          <w:iCs/>
          <w:szCs w:val="22"/>
          <w:lang w:eastAsia="en-GB"/>
        </w:rPr>
        <w:t>allocating</w:t>
      </w:r>
      <w:r w:rsidRPr="00790E4A">
        <w:rPr>
          <w:iCs/>
          <w:szCs w:val="22"/>
          <w:lang w:eastAsia="en-GB"/>
        </w:rPr>
        <w:t xml:space="preserve"> at least 20% of the budget of the action to climate change-related actions, targeting both climate change mitigation and adaptation RIO markers</w:t>
      </w:r>
      <w:r w:rsidR="004375AF" w:rsidRPr="00790E4A">
        <w:rPr>
          <w:iCs/>
          <w:szCs w:val="22"/>
          <w:lang w:eastAsia="en-GB"/>
        </w:rPr>
        <w:t xml:space="preserve"> are strongly encouraged</w:t>
      </w:r>
      <w:r w:rsidRPr="00790E4A">
        <w:rPr>
          <w:iCs/>
          <w:szCs w:val="22"/>
          <w:lang w:eastAsia="en-GB"/>
        </w:rPr>
        <w:t>.</w:t>
      </w:r>
      <w:r w:rsidR="004375AF" w:rsidRPr="00790E4A">
        <w:rPr>
          <w:iCs/>
          <w:szCs w:val="22"/>
          <w:lang w:eastAsia="en-GB"/>
        </w:rPr>
        <w:t xml:space="preserve"> </w:t>
      </w:r>
      <w:r w:rsidR="004375AF" w:rsidRPr="00790E4A">
        <w:rPr>
          <w:iCs/>
          <w:szCs w:val="22"/>
          <w:u w:val="single"/>
          <w:lang w:eastAsia="en-GB"/>
        </w:rPr>
        <w:t xml:space="preserve">Please fulfil the worksheet </w:t>
      </w:r>
      <w:r w:rsidR="00C3181E" w:rsidRPr="00790E4A">
        <w:rPr>
          <w:iCs/>
          <w:szCs w:val="22"/>
          <w:u w:val="single"/>
          <w:lang w:eastAsia="en-GB"/>
        </w:rPr>
        <w:t xml:space="preserve">4. Climate change-related actions </w:t>
      </w:r>
      <w:r w:rsidR="00582B1C" w:rsidRPr="00790E4A">
        <w:rPr>
          <w:iCs/>
          <w:szCs w:val="22"/>
          <w:u w:val="single"/>
          <w:lang w:eastAsia="en-GB"/>
        </w:rPr>
        <w:t>in Annex IV (at the Full Application stage).</w:t>
      </w:r>
    </w:p>
    <w:p w14:paraId="640FF63B" w14:textId="29409D45" w:rsidR="00376DDE" w:rsidRPr="00790E4A" w:rsidRDefault="0007611A" w:rsidP="005A7431">
      <w:pPr>
        <w:pStyle w:val="Text1"/>
        <w:spacing w:before="0" w:after="120"/>
        <w:ind w:left="720"/>
        <w:jc w:val="left"/>
        <w:rPr>
          <w:iCs/>
          <w:szCs w:val="22"/>
          <w:lang w:eastAsia="en-GB"/>
        </w:rPr>
      </w:pPr>
      <w:r w:rsidRPr="00790E4A">
        <w:rPr>
          <w:iCs/>
          <w:szCs w:val="22"/>
          <w:u w:val="single"/>
          <w:lang w:eastAsia="en-GB"/>
        </w:rPr>
        <w:t xml:space="preserve">The action will contribute to gender equality and women’s empowerment and </w:t>
      </w:r>
      <w:proofErr w:type="gramStart"/>
      <w:r w:rsidRPr="00790E4A">
        <w:rPr>
          <w:iCs/>
          <w:szCs w:val="22"/>
          <w:u w:val="single"/>
          <w:lang w:eastAsia="en-GB"/>
        </w:rPr>
        <w:t>will be informed</w:t>
      </w:r>
      <w:proofErr w:type="gramEnd"/>
      <w:r w:rsidRPr="00790E4A">
        <w:rPr>
          <w:iCs/>
          <w:szCs w:val="22"/>
          <w:u w:val="single"/>
          <w:lang w:eastAsia="en-GB"/>
        </w:rPr>
        <w:t xml:space="preserve"> by a gender analysis in line with the EU Gender Action Plan 2016-2020</w:t>
      </w:r>
      <w:r w:rsidRPr="00790E4A">
        <w:rPr>
          <w:rStyle w:val="FootnoteReference"/>
          <w:iCs/>
          <w:szCs w:val="22"/>
          <w:u w:val="single"/>
          <w:lang w:eastAsia="en-GB"/>
        </w:rPr>
        <w:footnoteReference w:id="22"/>
      </w:r>
      <w:r w:rsidRPr="00790E4A">
        <w:rPr>
          <w:iCs/>
          <w:szCs w:val="22"/>
          <w:u w:val="single"/>
          <w:lang w:eastAsia="en-GB"/>
        </w:rPr>
        <w:t xml:space="preserve">. Each selected proposal will have to report against relevant "SMART" sex-age disaggregated and gender sensitive indicators. </w:t>
      </w:r>
      <w:r w:rsidR="005A7431" w:rsidRPr="00790E4A">
        <w:rPr>
          <w:b/>
          <w:u w:val="single"/>
        </w:rPr>
        <w:t xml:space="preserve">Application </w:t>
      </w:r>
      <w:r w:rsidR="004717EF" w:rsidRPr="00790E4A">
        <w:rPr>
          <w:b/>
          <w:u w:val="single"/>
        </w:rPr>
        <w:t>proposing funds</w:t>
      </w:r>
      <w:r w:rsidR="005A7431" w:rsidRPr="00790E4A">
        <w:rPr>
          <w:b/>
          <w:u w:val="single"/>
        </w:rPr>
        <w:t xml:space="preserve"> as above mentioned</w:t>
      </w:r>
      <w:r w:rsidR="00376DDE" w:rsidRPr="00790E4A">
        <w:rPr>
          <w:b/>
          <w:u w:val="single"/>
        </w:rPr>
        <w:t xml:space="preserve"> for climate change-related </w:t>
      </w:r>
      <w:proofErr w:type="gramStart"/>
      <w:r w:rsidR="00376DDE" w:rsidRPr="00790E4A">
        <w:rPr>
          <w:b/>
          <w:u w:val="single"/>
        </w:rPr>
        <w:t>actions  will</w:t>
      </w:r>
      <w:proofErr w:type="gramEnd"/>
      <w:r w:rsidR="00376DDE" w:rsidRPr="00790E4A">
        <w:rPr>
          <w:b/>
          <w:u w:val="single"/>
        </w:rPr>
        <w:t xml:space="preserve"> </w:t>
      </w:r>
      <w:r w:rsidR="005A7431" w:rsidRPr="00790E4A">
        <w:rPr>
          <w:b/>
          <w:u w:val="single"/>
        </w:rPr>
        <w:t>receive a higher score under</w:t>
      </w:r>
      <w:r w:rsidR="00376DDE" w:rsidRPr="00790E4A">
        <w:rPr>
          <w:b/>
          <w:u w:val="single"/>
        </w:rPr>
        <w:t xml:space="preserve"> section </w:t>
      </w:r>
      <w:r w:rsidR="007976C5" w:rsidRPr="00790E4A">
        <w:rPr>
          <w:b/>
          <w:u w:val="single"/>
        </w:rPr>
        <w:t xml:space="preserve">6 </w:t>
      </w:r>
      <w:r w:rsidR="00376DDE" w:rsidRPr="00790E4A">
        <w:rPr>
          <w:b/>
          <w:u w:val="single"/>
        </w:rPr>
        <w:t xml:space="preserve">of the Evaluation Grid of the </w:t>
      </w:r>
      <w:r w:rsidR="00286411" w:rsidRPr="00790E4A">
        <w:rPr>
          <w:b/>
          <w:u w:val="single"/>
        </w:rPr>
        <w:t>Full A</w:t>
      </w:r>
      <w:r w:rsidR="00376DDE" w:rsidRPr="00790E4A">
        <w:rPr>
          <w:b/>
          <w:u w:val="single"/>
        </w:rPr>
        <w:t>pplication.</w:t>
      </w:r>
      <w:r w:rsidR="00376DDE" w:rsidRPr="00790E4A">
        <w:rPr>
          <w:rStyle w:val="CommentReference"/>
        </w:rPr>
        <w:br/>
      </w:r>
    </w:p>
    <w:p w14:paraId="53662B4C" w14:textId="77777777" w:rsidR="006E3D3E" w:rsidRPr="00790E4A" w:rsidRDefault="006E3D3E" w:rsidP="00726FC9">
      <w:pPr>
        <w:numPr>
          <w:ilvl w:val="0"/>
          <w:numId w:val="31"/>
        </w:numPr>
        <w:rPr>
          <w:szCs w:val="22"/>
        </w:rPr>
      </w:pPr>
      <w:r w:rsidRPr="00790E4A">
        <w:rPr>
          <w:szCs w:val="22"/>
        </w:rPr>
        <w:t xml:space="preserve">Applicants should anticipate a methodology and an initial set of indicators allowing disaggregated data gathering and monitoring of the implementation of the said </w:t>
      </w:r>
      <w:proofErr w:type="gramStart"/>
      <w:r w:rsidRPr="00790E4A">
        <w:rPr>
          <w:szCs w:val="22"/>
        </w:rPr>
        <w:t>cross-cutting</w:t>
      </w:r>
      <w:proofErr w:type="gramEnd"/>
      <w:r w:rsidRPr="00790E4A">
        <w:rPr>
          <w:szCs w:val="22"/>
        </w:rPr>
        <w:t xml:space="preserve"> issues throughout the action. </w:t>
      </w:r>
    </w:p>
    <w:p w14:paraId="1197D1BD" w14:textId="77777777" w:rsidR="006E17A1" w:rsidRPr="00790E4A" w:rsidRDefault="006E3D3E" w:rsidP="00726FC9">
      <w:pPr>
        <w:numPr>
          <w:ilvl w:val="0"/>
          <w:numId w:val="31"/>
        </w:numPr>
        <w:rPr>
          <w:szCs w:val="22"/>
          <w:u w:val="single"/>
        </w:rPr>
      </w:pPr>
      <w:r w:rsidRPr="00790E4A">
        <w:rPr>
          <w:szCs w:val="22"/>
        </w:rPr>
        <w:t>All activities should be in compliance with the principles and criteria of the</w:t>
      </w:r>
      <w:r w:rsidR="00BA134C" w:rsidRPr="00790E4A">
        <w:rPr>
          <w:szCs w:val="22"/>
        </w:rPr>
        <w:t xml:space="preserve"> </w:t>
      </w:r>
      <w:r w:rsidR="00BA134C" w:rsidRPr="00790E4A">
        <w:rPr>
          <w:rFonts w:cs="Arial"/>
        </w:rPr>
        <w:t xml:space="preserve">European Commission Communication </w:t>
      </w:r>
      <w:proofErr w:type="gramStart"/>
      <w:r w:rsidR="00BA134C" w:rsidRPr="00790E4A">
        <w:rPr>
          <w:rFonts w:cs="Arial"/>
        </w:rPr>
        <w:t>COM(</w:t>
      </w:r>
      <w:proofErr w:type="gramEnd"/>
      <w:r w:rsidR="00BA134C" w:rsidRPr="00790E4A">
        <w:rPr>
          <w:rFonts w:cs="Arial"/>
        </w:rPr>
        <w:t>2014)263 - "A Stronger Role of the Private Sector in Achieving Inclusive and Sustainable Growth in Developing Countries"</w:t>
      </w:r>
      <w:r w:rsidR="007976C5" w:rsidRPr="00790E4A">
        <w:rPr>
          <w:szCs w:val="22"/>
        </w:rPr>
        <w:t>.</w:t>
      </w:r>
      <w:r w:rsidRPr="00790E4A">
        <w:rPr>
          <w:szCs w:val="22"/>
        </w:rPr>
        <w:t xml:space="preserve"> </w:t>
      </w:r>
    </w:p>
    <w:p w14:paraId="0855EBF2" w14:textId="77777777" w:rsidR="006E3D3E" w:rsidRPr="00790E4A" w:rsidRDefault="006E17A1" w:rsidP="006E17A1">
      <w:pPr>
        <w:rPr>
          <w:szCs w:val="22"/>
          <w:u w:val="single"/>
        </w:rPr>
      </w:pPr>
      <w:r w:rsidRPr="00790E4A">
        <w:rPr>
          <w:szCs w:val="22"/>
          <w:u w:val="single"/>
        </w:rPr>
        <w:t xml:space="preserve"> </w:t>
      </w:r>
      <w:r w:rsidR="006E3D3E" w:rsidRPr="00790E4A">
        <w:rPr>
          <w:szCs w:val="22"/>
          <w:u w:val="single"/>
        </w:rPr>
        <w:t>Monitoring and evaluation</w:t>
      </w:r>
    </w:p>
    <w:p w14:paraId="634963CD" w14:textId="2EDE2108" w:rsidR="00E95995" w:rsidRPr="00790E4A" w:rsidRDefault="006E3D3E" w:rsidP="00726FC9">
      <w:pPr>
        <w:numPr>
          <w:ilvl w:val="0"/>
          <w:numId w:val="31"/>
        </w:numPr>
        <w:rPr>
          <w:szCs w:val="22"/>
          <w:u w:val="single"/>
        </w:rPr>
      </w:pPr>
      <w:r w:rsidRPr="00790E4A">
        <w:rPr>
          <w:szCs w:val="22"/>
        </w:rPr>
        <w:t xml:space="preserve">Monitoring and evaluation (M&amp;E) of the action are essential to ensure its success. M&amp;E should include robust baseline and qualitative and quantitative reporting based on the adequate set of indicators. Special attention should be paid to the elaboration of the logical framework of the proposed action, </w:t>
      </w:r>
      <w:proofErr w:type="gramStart"/>
      <w:r w:rsidRPr="00790E4A">
        <w:rPr>
          <w:szCs w:val="22"/>
        </w:rPr>
        <w:t>so as to</w:t>
      </w:r>
      <w:proofErr w:type="gramEnd"/>
      <w:r w:rsidRPr="00790E4A">
        <w:rPr>
          <w:szCs w:val="22"/>
        </w:rPr>
        <w:t xml:space="preserve"> ensure the effective planning and implementation of the project, the relevance and feasibility of the outcomes and of the proposed activities and the </w:t>
      </w:r>
      <w:r w:rsidRPr="00790E4A">
        <w:rPr>
          <w:szCs w:val="22"/>
        </w:rPr>
        <w:lastRenderedPageBreak/>
        <w:t xml:space="preserve">achievability/measurability of the indicators and outputs. Indicators should be </w:t>
      </w:r>
      <w:proofErr w:type="gramStart"/>
      <w:r w:rsidRPr="00790E4A">
        <w:rPr>
          <w:szCs w:val="22"/>
        </w:rPr>
        <w:t>well-defined</w:t>
      </w:r>
      <w:proofErr w:type="gramEnd"/>
      <w:r w:rsidRPr="00790E4A">
        <w:rPr>
          <w:szCs w:val="22"/>
        </w:rPr>
        <w:t xml:space="preserve">, realistic and disaggregated </w:t>
      </w:r>
      <w:r w:rsidR="0007611A" w:rsidRPr="00790E4A">
        <w:rPr>
          <w:szCs w:val="22"/>
        </w:rPr>
        <w:t xml:space="preserve">at least </w:t>
      </w:r>
      <w:r w:rsidRPr="00790E4A">
        <w:rPr>
          <w:szCs w:val="22"/>
        </w:rPr>
        <w:t xml:space="preserve">by </w:t>
      </w:r>
      <w:r w:rsidR="0007611A" w:rsidRPr="00790E4A">
        <w:rPr>
          <w:szCs w:val="22"/>
        </w:rPr>
        <w:t>sex and age</w:t>
      </w:r>
      <w:r w:rsidRPr="00790E4A">
        <w:rPr>
          <w:szCs w:val="22"/>
        </w:rPr>
        <w:t>.</w:t>
      </w:r>
    </w:p>
    <w:p w14:paraId="118694DB" w14:textId="77777777" w:rsidR="0023018A" w:rsidRPr="00790E4A" w:rsidRDefault="00266BD4" w:rsidP="006B6048">
      <w:pPr>
        <w:rPr>
          <w:szCs w:val="22"/>
          <w:u w:val="single"/>
        </w:rPr>
      </w:pPr>
      <w:r w:rsidRPr="00790E4A">
        <w:rPr>
          <w:szCs w:val="22"/>
          <w:u w:val="single"/>
        </w:rPr>
        <w:t>Financial support to third parties</w:t>
      </w:r>
      <w:r w:rsidR="00DB06F5" w:rsidRPr="00790E4A">
        <w:rPr>
          <w:rStyle w:val="FootnoteReference"/>
          <w:szCs w:val="22"/>
          <w:u w:val="single"/>
        </w:rPr>
        <w:footnoteReference w:id="23"/>
      </w:r>
      <w:r w:rsidR="0023018A" w:rsidRPr="00790E4A">
        <w:rPr>
          <w:szCs w:val="22"/>
          <w:u w:val="single"/>
        </w:rPr>
        <w:t xml:space="preserve"> </w:t>
      </w:r>
    </w:p>
    <w:p w14:paraId="73093FD1" w14:textId="77777777" w:rsidR="007E1BE2" w:rsidRPr="00790E4A" w:rsidRDefault="007E63D2" w:rsidP="00C90F08">
      <w:r w:rsidRPr="00790E4A">
        <w:t>A</w:t>
      </w:r>
      <w:r w:rsidR="00203C30" w:rsidRPr="00790E4A">
        <w:t>pplicant</w:t>
      </w:r>
      <w:r w:rsidRPr="00790E4A">
        <w:t>s</w:t>
      </w:r>
      <w:r w:rsidR="00203C30" w:rsidRPr="00790E4A">
        <w:t xml:space="preserve"> </w:t>
      </w:r>
      <w:r w:rsidR="00021E33" w:rsidRPr="00790E4A">
        <w:t xml:space="preserve">may </w:t>
      </w:r>
      <w:r w:rsidR="0023018A" w:rsidRPr="00790E4A">
        <w:t xml:space="preserve">propose </w:t>
      </w:r>
      <w:r w:rsidR="007E1BE2" w:rsidRPr="00790E4A">
        <w:t xml:space="preserve">financial support to third </w:t>
      </w:r>
      <w:r w:rsidR="00107C6D" w:rsidRPr="00790E4A">
        <w:t>parties</w:t>
      </w:r>
      <w:r w:rsidR="003477DE" w:rsidRPr="00790E4A">
        <w:t>.</w:t>
      </w:r>
    </w:p>
    <w:p w14:paraId="31ECA977" w14:textId="76727BF4" w:rsidR="009B6884" w:rsidRPr="00790E4A" w:rsidRDefault="007E1BE2" w:rsidP="009B6884">
      <w:r w:rsidRPr="00790E4A">
        <w:t xml:space="preserve">The maximum amount of </w:t>
      </w:r>
      <w:r w:rsidR="003477DE" w:rsidRPr="00790E4A">
        <w:t>financial support</w:t>
      </w:r>
      <w:r w:rsidRPr="00790E4A">
        <w:t xml:space="preserve"> </w:t>
      </w:r>
      <w:r w:rsidR="00A07623" w:rsidRPr="00790E4A">
        <w:t xml:space="preserve">per third party </w:t>
      </w:r>
      <w:r w:rsidRPr="00790E4A">
        <w:t xml:space="preserve">is </w:t>
      </w:r>
      <w:r w:rsidR="0006470D" w:rsidRPr="00790E4A">
        <w:t>EUR</w:t>
      </w:r>
      <w:r w:rsidRPr="00790E4A">
        <w:t xml:space="preserve"> 60 000</w:t>
      </w:r>
      <w:r w:rsidR="0015401A" w:rsidRPr="00790E4A">
        <w:t xml:space="preserve">, with a maximum support to all third parties </w:t>
      </w:r>
      <w:r w:rsidR="0015401A" w:rsidRPr="00790E4A">
        <w:rPr>
          <w:b/>
        </w:rPr>
        <w:t xml:space="preserve">limited to 10% of the </w:t>
      </w:r>
      <w:r w:rsidR="007047D5" w:rsidRPr="00790E4A">
        <w:rPr>
          <w:b/>
        </w:rPr>
        <w:t>EU contribution</w:t>
      </w:r>
      <w:r w:rsidR="007047D5" w:rsidRPr="00790E4A">
        <w:t>.</w:t>
      </w:r>
    </w:p>
    <w:p w14:paraId="210A3B0D" w14:textId="6C8D5718" w:rsidR="004A6394" w:rsidRPr="00790E4A" w:rsidRDefault="004A6394" w:rsidP="009B6884">
      <w:pPr>
        <w:rPr>
          <w:szCs w:val="22"/>
        </w:rPr>
      </w:pPr>
      <w:r w:rsidRPr="00790E4A">
        <w:rPr>
          <w:szCs w:val="22"/>
        </w:rPr>
        <w:t xml:space="preserve">Under this call, financial support to third parties </w:t>
      </w:r>
      <w:proofErr w:type="gramStart"/>
      <w:r w:rsidRPr="00790E4A">
        <w:rPr>
          <w:szCs w:val="22"/>
        </w:rPr>
        <w:t>is not considered</w:t>
      </w:r>
      <w:proofErr w:type="gramEnd"/>
      <w:r w:rsidRPr="00790E4A">
        <w:rPr>
          <w:szCs w:val="22"/>
        </w:rPr>
        <w:t xml:space="preserve"> essential to achieve the objective of the action.</w:t>
      </w:r>
    </w:p>
    <w:p w14:paraId="5F2E07B4" w14:textId="77777777" w:rsidR="00700AF2" w:rsidRPr="00790E4A" w:rsidRDefault="00700AF2" w:rsidP="00700AF2">
      <w:pPr>
        <w:rPr>
          <w:szCs w:val="22"/>
        </w:rPr>
      </w:pPr>
      <w:r w:rsidRPr="00790E4A">
        <w:rPr>
          <w:szCs w:val="22"/>
        </w:rPr>
        <w:t xml:space="preserve">In compliance with the present guidelines and notably of any conditions or restrictions </w:t>
      </w:r>
      <w:r w:rsidR="00F72D70" w:rsidRPr="00790E4A">
        <w:rPr>
          <w:szCs w:val="22"/>
        </w:rPr>
        <w:t>in this section</w:t>
      </w:r>
      <w:r w:rsidRPr="00790E4A">
        <w:rPr>
          <w:szCs w:val="22"/>
        </w:rPr>
        <w:t xml:space="preserve">, </w:t>
      </w:r>
      <w:r w:rsidR="00203C30" w:rsidRPr="00790E4A">
        <w:rPr>
          <w:szCs w:val="22"/>
        </w:rPr>
        <w:t xml:space="preserve">the </w:t>
      </w:r>
      <w:r w:rsidR="003153CB" w:rsidRPr="00790E4A">
        <w:rPr>
          <w:szCs w:val="22"/>
        </w:rPr>
        <w:t>lead a</w:t>
      </w:r>
      <w:r w:rsidR="00203C30" w:rsidRPr="00790E4A">
        <w:rPr>
          <w:szCs w:val="22"/>
        </w:rPr>
        <w:t xml:space="preserve">pplicant </w:t>
      </w:r>
      <w:r w:rsidRPr="00790E4A">
        <w:rPr>
          <w:szCs w:val="22"/>
        </w:rPr>
        <w:t>sh</w:t>
      </w:r>
      <w:r w:rsidR="0002374A" w:rsidRPr="00790E4A">
        <w:rPr>
          <w:szCs w:val="22"/>
        </w:rPr>
        <w:t>ould</w:t>
      </w:r>
      <w:r w:rsidRPr="00790E4A">
        <w:rPr>
          <w:szCs w:val="22"/>
        </w:rPr>
        <w:t xml:space="preserve"> define mandatorily in section 2.1.1 of the grant application form: </w:t>
      </w:r>
    </w:p>
    <w:p w14:paraId="03EA7D8E" w14:textId="77777777" w:rsidR="00DB5DB1" w:rsidRPr="00790E4A" w:rsidRDefault="00DB5DB1" w:rsidP="00726FC9">
      <w:pPr>
        <w:numPr>
          <w:ilvl w:val="0"/>
          <w:numId w:val="24"/>
        </w:numPr>
        <w:tabs>
          <w:tab w:val="left" w:pos="851"/>
        </w:tabs>
        <w:ind w:left="851" w:hanging="425"/>
        <w:rPr>
          <w:szCs w:val="22"/>
        </w:rPr>
      </w:pPr>
      <w:r w:rsidRPr="00790E4A">
        <w:rPr>
          <w:szCs w:val="22"/>
        </w:rPr>
        <w:t>the overall objectives, the specific objective(s) and the outputs</w:t>
      </w:r>
      <w:r w:rsidR="007976C5" w:rsidRPr="00790E4A">
        <w:rPr>
          <w:rStyle w:val="FootnoteReference"/>
          <w:szCs w:val="22"/>
        </w:rPr>
        <w:footnoteReference w:id="24"/>
      </w:r>
      <w:r w:rsidRPr="00790E4A">
        <w:rPr>
          <w:szCs w:val="22"/>
        </w:rPr>
        <w:t xml:space="preserve">  (i.e. the results) to be achieved with the financial support </w:t>
      </w:r>
    </w:p>
    <w:p w14:paraId="55DF590C" w14:textId="77777777" w:rsidR="00700AF2" w:rsidRPr="00790E4A" w:rsidRDefault="00700AF2" w:rsidP="00726FC9">
      <w:pPr>
        <w:numPr>
          <w:ilvl w:val="0"/>
          <w:numId w:val="24"/>
        </w:numPr>
        <w:tabs>
          <w:tab w:val="left" w:pos="851"/>
        </w:tabs>
        <w:ind w:left="851" w:hanging="425"/>
        <w:rPr>
          <w:szCs w:val="22"/>
        </w:rPr>
      </w:pPr>
      <w:r w:rsidRPr="00790E4A">
        <w:rPr>
          <w:szCs w:val="22"/>
        </w:rPr>
        <w:t xml:space="preserve">the different types of activities eligible for financial support, on the basis of a fixed list </w:t>
      </w:r>
    </w:p>
    <w:p w14:paraId="7467FE7E" w14:textId="77777777" w:rsidR="00700AF2" w:rsidRPr="00790E4A" w:rsidRDefault="00700AF2" w:rsidP="00726FC9">
      <w:pPr>
        <w:numPr>
          <w:ilvl w:val="0"/>
          <w:numId w:val="24"/>
        </w:numPr>
        <w:tabs>
          <w:tab w:val="left" w:pos="851"/>
        </w:tabs>
        <w:ind w:left="851" w:hanging="425"/>
        <w:rPr>
          <w:szCs w:val="22"/>
        </w:rPr>
      </w:pPr>
      <w:r w:rsidRPr="00790E4A">
        <w:rPr>
          <w:szCs w:val="22"/>
        </w:rPr>
        <w:t xml:space="preserve">the types of persons or categories of persons which may receive financial support  </w:t>
      </w:r>
    </w:p>
    <w:p w14:paraId="549B1F82" w14:textId="77777777" w:rsidR="00700AF2" w:rsidRPr="00790E4A" w:rsidRDefault="00700AF2" w:rsidP="004741A1">
      <w:pPr>
        <w:tabs>
          <w:tab w:val="left" w:pos="851"/>
        </w:tabs>
        <w:ind w:left="851" w:hanging="425"/>
        <w:rPr>
          <w:szCs w:val="22"/>
        </w:rPr>
      </w:pPr>
      <w:r w:rsidRPr="00790E4A">
        <w:rPr>
          <w:szCs w:val="22"/>
        </w:rPr>
        <w:t>(iv)</w:t>
      </w:r>
      <w:r w:rsidR="00D97BE7" w:rsidRPr="00790E4A">
        <w:rPr>
          <w:szCs w:val="22"/>
        </w:rPr>
        <w:tab/>
      </w:r>
      <w:proofErr w:type="gramStart"/>
      <w:r w:rsidRPr="00790E4A">
        <w:rPr>
          <w:szCs w:val="22"/>
        </w:rPr>
        <w:t>the</w:t>
      </w:r>
      <w:proofErr w:type="gramEnd"/>
      <w:r w:rsidRPr="00790E4A">
        <w:rPr>
          <w:szCs w:val="22"/>
        </w:rPr>
        <w:t xml:space="preserve"> criteria for selecting these entities and giving the financial support  </w:t>
      </w:r>
    </w:p>
    <w:p w14:paraId="5E14A241" w14:textId="77777777" w:rsidR="00700AF2" w:rsidRPr="00790E4A" w:rsidRDefault="00700AF2" w:rsidP="00726FC9">
      <w:pPr>
        <w:numPr>
          <w:ilvl w:val="0"/>
          <w:numId w:val="25"/>
        </w:numPr>
        <w:tabs>
          <w:tab w:val="left" w:pos="851"/>
        </w:tabs>
        <w:ind w:hanging="654"/>
        <w:rPr>
          <w:szCs w:val="22"/>
        </w:rPr>
      </w:pPr>
      <w:r w:rsidRPr="00790E4A">
        <w:rPr>
          <w:szCs w:val="22"/>
        </w:rPr>
        <w:t xml:space="preserve">the criteria for determining the exact amount of financial support for each third entity, and </w:t>
      </w:r>
    </w:p>
    <w:p w14:paraId="58A18442" w14:textId="77777777" w:rsidR="00700AF2" w:rsidRPr="00790E4A" w:rsidRDefault="00700AF2" w:rsidP="00726FC9">
      <w:pPr>
        <w:numPr>
          <w:ilvl w:val="0"/>
          <w:numId w:val="25"/>
        </w:numPr>
        <w:tabs>
          <w:tab w:val="left" w:pos="851"/>
        </w:tabs>
        <w:ind w:left="851" w:hanging="425"/>
        <w:rPr>
          <w:szCs w:val="22"/>
        </w:rPr>
      </w:pPr>
      <w:r w:rsidRPr="00790E4A">
        <w:rPr>
          <w:szCs w:val="22"/>
        </w:rPr>
        <w:t>the maximum amount which may be given</w:t>
      </w:r>
    </w:p>
    <w:p w14:paraId="475BC05A" w14:textId="77777777" w:rsidR="004278CB" w:rsidRPr="00790E4A" w:rsidRDefault="00233DF8" w:rsidP="00726FC9">
      <w:pPr>
        <w:numPr>
          <w:ilvl w:val="0"/>
          <w:numId w:val="25"/>
        </w:numPr>
        <w:tabs>
          <w:tab w:val="left" w:pos="851"/>
        </w:tabs>
        <w:ind w:left="851" w:hanging="425"/>
        <w:rPr>
          <w:szCs w:val="22"/>
        </w:rPr>
      </w:pPr>
      <w:proofErr w:type="gramStart"/>
      <w:r w:rsidRPr="00790E4A">
        <w:rPr>
          <w:szCs w:val="22"/>
        </w:rPr>
        <w:t>the</w:t>
      </w:r>
      <w:proofErr w:type="gramEnd"/>
      <w:r w:rsidRPr="00790E4A">
        <w:rPr>
          <w:szCs w:val="22"/>
        </w:rPr>
        <w:t xml:space="preserve"> system of control set-</w:t>
      </w:r>
      <w:r w:rsidR="004278CB" w:rsidRPr="00790E4A">
        <w:rPr>
          <w:szCs w:val="22"/>
        </w:rPr>
        <w:t>up to verify the eligibility of costs.</w:t>
      </w:r>
    </w:p>
    <w:p w14:paraId="25EF1783" w14:textId="77777777" w:rsidR="007C6E47" w:rsidRPr="00790E4A" w:rsidRDefault="00700AF2" w:rsidP="006B6048">
      <w:r w:rsidRPr="00790E4A">
        <w:rPr>
          <w:szCs w:val="22"/>
          <w:u w:val="single"/>
        </w:rPr>
        <w:t>In all events, the mandatory conditions set above for giving financial support (points (</w:t>
      </w:r>
      <w:proofErr w:type="spellStart"/>
      <w:r w:rsidRPr="00790E4A">
        <w:rPr>
          <w:szCs w:val="22"/>
          <w:u w:val="single"/>
        </w:rPr>
        <w:t>i</w:t>
      </w:r>
      <w:proofErr w:type="spellEnd"/>
      <w:r w:rsidRPr="00790E4A">
        <w:rPr>
          <w:szCs w:val="22"/>
          <w:u w:val="single"/>
        </w:rPr>
        <w:t>) to (vi</w:t>
      </w:r>
      <w:r w:rsidR="00233DF8" w:rsidRPr="00790E4A">
        <w:rPr>
          <w:szCs w:val="22"/>
          <w:u w:val="single"/>
        </w:rPr>
        <w:t>i</w:t>
      </w:r>
      <w:r w:rsidRPr="00790E4A">
        <w:rPr>
          <w:szCs w:val="22"/>
          <w:u w:val="single"/>
        </w:rPr>
        <w:t xml:space="preserve">)) have to be strictly defined in the </w:t>
      </w:r>
      <w:r w:rsidR="00021E33" w:rsidRPr="00790E4A">
        <w:rPr>
          <w:szCs w:val="22"/>
          <w:u w:val="single"/>
        </w:rPr>
        <w:t>g</w:t>
      </w:r>
      <w:r w:rsidR="00B35D7F" w:rsidRPr="00790E4A">
        <w:rPr>
          <w:szCs w:val="22"/>
          <w:u w:val="single"/>
        </w:rPr>
        <w:t xml:space="preserve">rant </w:t>
      </w:r>
      <w:r w:rsidR="00021E33" w:rsidRPr="00790E4A">
        <w:rPr>
          <w:szCs w:val="22"/>
          <w:u w:val="single"/>
        </w:rPr>
        <w:t>c</w:t>
      </w:r>
      <w:r w:rsidRPr="00790E4A">
        <w:rPr>
          <w:szCs w:val="22"/>
          <w:u w:val="single"/>
        </w:rPr>
        <w:t>ontract as to avoid any exercise of discretion.</w:t>
      </w:r>
    </w:p>
    <w:p w14:paraId="6065B5C2" w14:textId="77777777" w:rsidR="00107C6D" w:rsidRPr="00790E4A" w:rsidRDefault="00107C6D" w:rsidP="006B6048">
      <w:pPr>
        <w:rPr>
          <w:szCs w:val="22"/>
          <w:u w:val="single"/>
        </w:rPr>
      </w:pPr>
      <w:r w:rsidRPr="00790E4A">
        <w:rPr>
          <w:szCs w:val="22"/>
          <w:u w:val="single"/>
        </w:rPr>
        <w:t>Visibility</w:t>
      </w:r>
    </w:p>
    <w:p w14:paraId="38FAC405" w14:textId="77777777" w:rsidR="00622160" w:rsidRPr="00790E4A" w:rsidRDefault="00622160" w:rsidP="00622160">
      <w:r w:rsidRPr="00790E4A">
        <w:t xml:space="preserve">The </w:t>
      </w:r>
      <w:r w:rsidR="00021E33" w:rsidRPr="00790E4A">
        <w:t>a</w:t>
      </w:r>
      <w:r w:rsidRPr="00790E4A">
        <w:t xml:space="preserve">pplicants must take all necessary steps to publicise the fact that the European Union has financed or co-financed the </w:t>
      </w:r>
      <w:r w:rsidR="00021E33" w:rsidRPr="00790E4A">
        <w:t>a</w:t>
      </w:r>
      <w:r w:rsidRPr="00790E4A">
        <w:t xml:space="preserve">ction. </w:t>
      </w:r>
      <w:proofErr w:type="gramStart"/>
      <w:r w:rsidRPr="00790E4A">
        <w:t>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roofErr w:type="gramEnd"/>
    </w:p>
    <w:p w14:paraId="073EC6EA" w14:textId="77777777" w:rsidR="002E1A6E" w:rsidRPr="00790E4A" w:rsidRDefault="00EE729B" w:rsidP="00F07D41">
      <w:r w:rsidRPr="00790E4A">
        <w:t>A</w:t>
      </w:r>
      <w:r w:rsidR="002A4866" w:rsidRPr="00790E4A">
        <w:t>pplicant</w:t>
      </w:r>
      <w:r w:rsidRPr="00790E4A">
        <w:t>s</w:t>
      </w:r>
      <w:r w:rsidR="002A4866" w:rsidRPr="00790E4A">
        <w:t xml:space="preserve"> must comply with the objectives and priorities and guarantee the visibility of the EU</w:t>
      </w:r>
      <w:r w:rsidRPr="00790E4A">
        <w:t xml:space="preserve"> </w:t>
      </w:r>
      <w:r w:rsidR="002A4866" w:rsidRPr="00790E4A">
        <w:t xml:space="preserve">financing (see the Communication and Visibility Manual for EU external actions </w:t>
      </w:r>
      <w:r w:rsidR="009F1A11" w:rsidRPr="00790E4A">
        <w:t>specified</w:t>
      </w:r>
      <w:r w:rsidR="002A4866" w:rsidRPr="00790E4A">
        <w:t xml:space="preserve"> and published by the European Commission at</w:t>
      </w:r>
      <w:r w:rsidR="0099684C" w:rsidRPr="00790E4A">
        <w:t xml:space="preserve"> </w:t>
      </w:r>
      <w:hyperlink r:id="rId17" w:history="1">
        <w:r w:rsidR="0099684C" w:rsidRPr="00790E4A">
          <w:rPr>
            <w:rStyle w:val="Hyperlink"/>
            <w:snapToGrid w:val="0"/>
          </w:rPr>
          <w:t>https://ec.europa.eu/europeaid/communication-and-visibility-manual-eu-external-actions_en</w:t>
        </w:r>
      </w:hyperlink>
      <w:r w:rsidR="002A4866" w:rsidRPr="00790E4A">
        <w:t>).</w:t>
      </w:r>
    </w:p>
    <w:p w14:paraId="0E61C359" w14:textId="77777777" w:rsidR="0007408E" w:rsidRPr="00790E4A" w:rsidRDefault="0007408E" w:rsidP="006B6048">
      <w:pPr>
        <w:rPr>
          <w:u w:val="single"/>
        </w:rPr>
      </w:pPr>
      <w:r w:rsidRPr="00790E4A">
        <w:rPr>
          <w:u w:val="single"/>
        </w:rPr>
        <w:t xml:space="preserve">Number of </w:t>
      </w:r>
      <w:r w:rsidR="006459C5" w:rsidRPr="00790E4A">
        <w:rPr>
          <w:u w:val="single"/>
        </w:rPr>
        <w:t>application</w:t>
      </w:r>
      <w:r w:rsidRPr="00790E4A">
        <w:rPr>
          <w:u w:val="single"/>
        </w:rPr>
        <w:t xml:space="preserve">s and grants per </w:t>
      </w:r>
      <w:r w:rsidR="00A01434" w:rsidRPr="00790E4A">
        <w:rPr>
          <w:u w:val="single"/>
        </w:rPr>
        <w:t>applicants / affiliated entities</w:t>
      </w:r>
    </w:p>
    <w:p w14:paraId="578FD39F" w14:textId="77777777" w:rsidR="0007408E" w:rsidRPr="00790E4A" w:rsidRDefault="006A36F9" w:rsidP="00726FC9">
      <w:pPr>
        <w:numPr>
          <w:ilvl w:val="0"/>
          <w:numId w:val="31"/>
        </w:numPr>
      </w:pPr>
      <w:r w:rsidRPr="00790E4A">
        <w:t xml:space="preserve">The </w:t>
      </w:r>
      <w:r w:rsidR="003153CB" w:rsidRPr="00790E4A">
        <w:t>lead a</w:t>
      </w:r>
      <w:r w:rsidR="0007408E" w:rsidRPr="00790E4A">
        <w:t xml:space="preserve">pplicant </w:t>
      </w:r>
      <w:r w:rsidR="009D4DE2" w:rsidRPr="00790E4A">
        <w:t xml:space="preserve">may </w:t>
      </w:r>
      <w:r w:rsidR="00BD1510" w:rsidRPr="00790E4A">
        <w:t xml:space="preserve">not </w:t>
      </w:r>
      <w:r w:rsidR="00C175CE" w:rsidRPr="00790E4A">
        <w:t xml:space="preserve">submit </w:t>
      </w:r>
      <w:r w:rsidR="00BD1510" w:rsidRPr="00790E4A">
        <w:t xml:space="preserve">more than </w:t>
      </w:r>
      <w:proofErr w:type="gramStart"/>
      <w:r w:rsidR="0015401A" w:rsidRPr="00790E4A">
        <w:t>1</w:t>
      </w:r>
      <w:proofErr w:type="gramEnd"/>
      <w:r w:rsidR="00C175CE" w:rsidRPr="00790E4A">
        <w:t xml:space="preserve"> </w:t>
      </w:r>
      <w:r w:rsidR="006459C5" w:rsidRPr="00790E4A">
        <w:t>application</w:t>
      </w:r>
      <w:r w:rsidR="00E359F9" w:rsidRPr="00790E4A">
        <w:t xml:space="preserve"> </w:t>
      </w:r>
      <w:r w:rsidR="006A4E72" w:rsidRPr="00790E4A">
        <w:t xml:space="preserve">per lot </w:t>
      </w:r>
      <w:r w:rsidR="00E359F9" w:rsidRPr="00790E4A">
        <w:t xml:space="preserve">under this </w:t>
      </w:r>
      <w:r w:rsidR="00A01434" w:rsidRPr="00790E4A">
        <w:t>c</w:t>
      </w:r>
      <w:r w:rsidR="001D0C7B" w:rsidRPr="00790E4A">
        <w:t xml:space="preserve">all for </w:t>
      </w:r>
      <w:r w:rsidR="00A01434" w:rsidRPr="00790E4A">
        <w:t>p</w:t>
      </w:r>
      <w:r w:rsidR="001D0C7B" w:rsidRPr="00790E4A">
        <w:t>roposals</w:t>
      </w:r>
      <w:r w:rsidR="00D76B30" w:rsidRPr="00790E4A">
        <w:t>*</w:t>
      </w:r>
      <w:r w:rsidR="007C501B" w:rsidRPr="00790E4A">
        <w:t>.</w:t>
      </w:r>
    </w:p>
    <w:p w14:paraId="43B64DA2" w14:textId="77777777" w:rsidR="00C148DF" w:rsidRPr="00790E4A" w:rsidRDefault="00C148DF" w:rsidP="00726FC9">
      <w:pPr>
        <w:numPr>
          <w:ilvl w:val="0"/>
          <w:numId w:val="31"/>
        </w:numPr>
      </w:pPr>
      <w:r w:rsidRPr="00790E4A">
        <w:t xml:space="preserve">The </w:t>
      </w:r>
      <w:r w:rsidR="003153CB" w:rsidRPr="00790E4A">
        <w:t>lead a</w:t>
      </w:r>
      <w:r w:rsidRPr="00790E4A">
        <w:t xml:space="preserve">pplicant </w:t>
      </w:r>
      <w:proofErr w:type="gramStart"/>
      <w:r w:rsidR="009D4DE2" w:rsidRPr="00790E4A">
        <w:t xml:space="preserve">may not </w:t>
      </w:r>
      <w:r w:rsidRPr="00790E4A">
        <w:t>be awarded</w:t>
      </w:r>
      <w:proofErr w:type="gramEnd"/>
      <w:r w:rsidRPr="00790E4A">
        <w:t xml:space="preserve"> </w:t>
      </w:r>
      <w:r w:rsidR="00CD30D2" w:rsidRPr="00790E4A">
        <w:t xml:space="preserve">as lead applicant </w:t>
      </w:r>
      <w:r w:rsidRPr="00790E4A">
        <w:t xml:space="preserve">more than </w:t>
      </w:r>
      <w:r w:rsidR="0015401A" w:rsidRPr="00790E4A">
        <w:t>1</w:t>
      </w:r>
      <w:r w:rsidRPr="00790E4A">
        <w:t xml:space="preserve"> grant under this </w:t>
      </w:r>
      <w:r w:rsidR="00A01434" w:rsidRPr="00790E4A">
        <w:t>c</w:t>
      </w:r>
      <w:r w:rsidRPr="00790E4A">
        <w:t xml:space="preserve">all for </w:t>
      </w:r>
      <w:r w:rsidR="00A01434" w:rsidRPr="00790E4A">
        <w:t>p</w:t>
      </w:r>
      <w:r w:rsidRPr="00790E4A">
        <w:t>roposals.</w:t>
      </w:r>
    </w:p>
    <w:p w14:paraId="43CD15A5" w14:textId="77777777" w:rsidR="007C501B" w:rsidRPr="00790E4A" w:rsidRDefault="007C501B" w:rsidP="00233DF8">
      <w:pPr>
        <w:ind w:left="709"/>
      </w:pPr>
      <w:r w:rsidRPr="00790E4A">
        <w:rPr>
          <w:b/>
        </w:rPr>
        <w:t xml:space="preserve">In case two (2) applications from the same lead applicant </w:t>
      </w:r>
      <w:proofErr w:type="gramStart"/>
      <w:r w:rsidRPr="00790E4A">
        <w:rPr>
          <w:b/>
        </w:rPr>
        <w:t xml:space="preserve">are </w:t>
      </w:r>
      <w:r w:rsidR="00BA134C" w:rsidRPr="00790E4A">
        <w:rPr>
          <w:b/>
        </w:rPr>
        <w:t xml:space="preserve">provisionally </w:t>
      </w:r>
      <w:r w:rsidRPr="00790E4A">
        <w:rPr>
          <w:b/>
        </w:rPr>
        <w:t>selected</w:t>
      </w:r>
      <w:proofErr w:type="gramEnd"/>
      <w:r w:rsidRPr="00790E4A">
        <w:rPr>
          <w:b/>
        </w:rPr>
        <w:t xml:space="preserve"> under two different lots, the application with a higher score will be selected.</w:t>
      </w:r>
    </w:p>
    <w:p w14:paraId="2DC433F5" w14:textId="77777777" w:rsidR="00C148DF" w:rsidRPr="00790E4A" w:rsidRDefault="00C148DF" w:rsidP="00726FC9">
      <w:pPr>
        <w:numPr>
          <w:ilvl w:val="0"/>
          <w:numId w:val="31"/>
        </w:numPr>
        <w:rPr>
          <w:color w:val="000000" w:themeColor="text1"/>
        </w:rPr>
      </w:pPr>
      <w:r w:rsidRPr="00790E4A">
        <w:rPr>
          <w:color w:val="000000" w:themeColor="text1"/>
        </w:rPr>
        <w:t>The</w:t>
      </w:r>
      <w:r w:rsidR="00203C30" w:rsidRPr="00790E4A">
        <w:rPr>
          <w:color w:val="000000" w:themeColor="text1"/>
        </w:rPr>
        <w:t xml:space="preserve"> </w:t>
      </w:r>
      <w:r w:rsidR="003153CB" w:rsidRPr="00790E4A">
        <w:rPr>
          <w:color w:val="000000" w:themeColor="text1"/>
        </w:rPr>
        <w:t>lead a</w:t>
      </w:r>
      <w:r w:rsidRPr="00790E4A">
        <w:rPr>
          <w:color w:val="000000" w:themeColor="text1"/>
        </w:rPr>
        <w:t xml:space="preserve">pplicant </w:t>
      </w:r>
      <w:r w:rsidR="009D4DE2" w:rsidRPr="00790E4A">
        <w:rPr>
          <w:color w:val="000000" w:themeColor="text1"/>
        </w:rPr>
        <w:t xml:space="preserve">may </w:t>
      </w:r>
      <w:r w:rsidRPr="00790E4A">
        <w:rPr>
          <w:color w:val="000000" w:themeColor="text1"/>
        </w:rPr>
        <w:t xml:space="preserve">be </w:t>
      </w:r>
      <w:r w:rsidR="0074153B" w:rsidRPr="00790E4A">
        <w:rPr>
          <w:color w:val="000000" w:themeColor="text1"/>
        </w:rPr>
        <w:t xml:space="preserve">a co-applicant or an affiliated entity </w:t>
      </w:r>
      <w:r w:rsidR="00D76B30" w:rsidRPr="00790E4A">
        <w:rPr>
          <w:color w:val="000000" w:themeColor="text1"/>
        </w:rPr>
        <w:t xml:space="preserve">only </w:t>
      </w:r>
      <w:r w:rsidRPr="00790E4A">
        <w:rPr>
          <w:color w:val="000000" w:themeColor="text1"/>
        </w:rPr>
        <w:t xml:space="preserve">in another application at the same time. </w:t>
      </w:r>
    </w:p>
    <w:p w14:paraId="5B0A0FC0" w14:textId="0D66977B" w:rsidR="00C148DF" w:rsidRPr="00790E4A" w:rsidRDefault="00C148DF" w:rsidP="00726FC9">
      <w:pPr>
        <w:numPr>
          <w:ilvl w:val="0"/>
          <w:numId w:val="31"/>
        </w:numPr>
      </w:pPr>
      <w:r w:rsidRPr="00790E4A">
        <w:lastRenderedPageBreak/>
        <w:t xml:space="preserve">A co-applicant/affiliated entity </w:t>
      </w:r>
      <w:r w:rsidR="009D4DE2" w:rsidRPr="00790E4A">
        <w:t xml:space="preserve">may not </w:t>
      </w:r>
      <w:r w:rsidR="00804CC1" w:rsidRPr="00790E4A">
        <w:t>participate in</w:t>
      </w:r>
      <w:r w:rsidRPr="00790E4A">
        <w:t xml:space="preserve"> more than</w:t>
      </w:r>
      <w:r w:rsidR="001E533E" w:rsidRPr="00790E4A">
        <w:t xml:space="preserve"> </w:t>
      </w:r>
      <w:proofErr w:type="gramStart"/>
      <w:r w:rsidR="0015401A" w:rsidRPr="00790E4A">
        <w:t>2</w:t>
      </w:r>
      <w:proofErr w:type="gramEnd"/>
      <w:r w:rsidRPr="00790E4A">
        <w:t xml:space="preserve"> applications under this </w:t>
      </w:r>
      <w:r w:rsidR="00A01434" w:rsidRPr="00790E4A">
        <w:t>c</w:t>
      </w:r>
      <w:r w:rsidRPr="00790E4A">
        <w:t xml:space="preserve">all for </w:t>
      </w:r>
      <w:r w:rsidR="00A01434" w:rsidRPr="00790E4A">
        <w:t>p</w:t>
      </w:r>
      <w:r w:rsidRPr="00790E4A">
        <w:t>roposals</w:t>
      </w:r>
      <w:r w:rsidR="00D76B30" w:rsidRPr="00790E4A">
        <w:t>*</w:t>
      </w:r>
      <w:r w:rsidRPr="00790E4A">
        <w:t>.</w:t>
      </w:r>
    </w:p>
    <w:p w14:paraId="2C0B191C" w14:textId="77777777" w:rsidR="00D76B30" w:rsidRPr="00790E4A" w:rsidRDefault="00D76B30" w:rsidP="00582B1C">
      <w:pPr>
        <w:ind w:left="709"/>
        <w:rPr>
          <w:b/>
        </w:rPr>
      </w:pPr>
      <w:r w:rsidRPr="00790E4A">
        <w:rPr>
          <w:b/>
        </w:rPr>
        <w:t>*</w:t>
      </w:r>
      <w:r w:rsidR="00936B03" w:rsidRPr="00790E4A">
        <w:rPr>
          <w:b/>
        </w:rPr>
        <w:t xml:space="preserve">Should this be the case, the Evaluation </w:t>
      </w:r>
      <w:r w:rsidRPr="00790E4A">
        <w:rPr>
          <w:b/>
        </w:rPr>
        <w:t>Committee</w:t>
      </w:r>
      <w:r w:rsidR="00936B03" w:rsidRPr="00790E4A">
        <w:rPr>
          <w:b/>
        </w:rPr>
        <w:t xml:space="preserve"> will only consider the first proposal arrived </w:t>
      </w:r>
      <w:proofErr w:type="gramStart"/>
      <w:r w:rsidR="00936B03" w:rsidRPr="00790E4A">
        <w:rPr>
          <w:b/>
        </w:rPr>
        <w:t xml:space="preserve">on the basis </w:t>
      </w:r>
      <w:r w:rsidR="00144C8D" w:rsidRPr="00790E4A">
        <w:rPr>
          <w:b/>
        </w:rPr>
        <w:t>of</w:t>
      </w:r>
      <w:proofErr w:type="gramEnd"/>
      <w:r w:rsidR="00144C8D" w:rsidRPr="00790E4A">
        <w:rPr>
          <w:b/>
        </w:rPr>
        <w:t xml:space="preserve"> </w:t>
      </w:r>
      <w:r w:rsidR="00936B03" w:rsidRPr="00790E4A">
        <w:rPr>
          <w:b/>
        </w:rPr>
        <w:t>submission date and hour</w:t>
      </w:r>
      <w:r w:rsidRPr="00790E4A">
        <w:rPr>
          <w:b/>
        </w:rPr>
        <w:t xml:space="preserve">. </w:t>
      </w:r>
      <w:r w:rsidR="00936B03" w:rsidRPr="00790E4A">
        <w:rPr>
          <w:b/>
        </w:rPr>
        <w:t xml:space="preserve">Any other proposal </w:t>
      </w:r>
      <w:r w:rsidR="009C429C" w:rsidRPr="00790E4A">
        <w:rPr>
          <w:b/>
        </w:rPr>
        <w:t xml:space="preserve">submitted by the </w:t>
      </w:r>
      <w:r w:rsidRPr="00790E4A">
        <w:rPr>
          <w:b/>
        </w:rPr>
        <w:t>applicant/</w:t>
      </w:r>
      <w:r w:rsidR="009C429C" w:rsidRPr="00790E4A">
        <w:rPr>
          <w:b/>
        </w:rPr>
        <w:t xml:space="preserve">co-applicant/affiliated entity </w:t>
      </w:r>
      <w:proofErr w:type="gramStart"/>
      <w:r w:rsidR="00936B03" w:rsidRPr="00790E4A">
        <w:rPr>
          <w:b/>
        </w:rPr>
        <w:t>will be rejected</w:t>
      </w:r>
      <w:proofErr w:type="gramEnd"/>
      <w:r w:rsidR="00936B03" w:rsidRPr="00790E4A">
        <w:rPr>
          <w:b/>
        </w:rPr>
        <w:t xml:space="preserve">. </w:t>
      </w:r>
    </w:p>
    <w:p w14:paraId="40CF1147" w14:textId="77777777" w:rsidR="001E533E" w:rsidRPr="00790E4A" w:rsidRDefault="00936B03" w:rsidP="004B2682">
      <w:pPr>
        <w:rPr>
          <w:b/>
        </w:rPr>
      </w:pPr>
      <w:r w:rsidRPr="00790E4A">
        <w:rPr>
          <w:b/>
        </w:rPr>
        <w:t>It is the responsibility of each lead applicant to verify that its co-applicants</w:t>
      </w:r>
      <w:r w:rsidR="009C429C" w:rsidRPr="00790E4A">
        <w:rPr>
          <w:b/>
        </w:rPr>
        <w:t>/affiliated entities</w:t>
      </w:r>
      <w:r w:rsidRPr="00790E4A">
        <w:rPr>
          <w:b/>
        </w:rPr>
        <w:t xml:space="preserve"> are not involved as lead applicant or co-applicant</w:t>
      </w:r>
      <w:r w:rsidR="009C429C" w:rsidRPr="00790E4A">
        <w:rPr>
          <w:b/>
        </w:rPr>
        <w:t>/affiliated entities</w:t>
      </w:r>
      <w:r w:rsidR="00D76B30" w:rsidRPr="00790E4A">
        <w:rPr>
          <w:b/>
        </w:rPr>
        <w:t xml:space="preserve"> in other proposals.</w:t>
      </w:r>
      <w:r w:rsidR="00D76B30" w:rsidRPr="00790E4A" w:rsidDel="00D76B30">
        <w:rPr>
          <w:b/>
        </w:rPr>
        <w:t xml:space="preserve"> </w:t>
      </w:r>
    </w:p>
    <w:p w14:paraId="62D69CEB" w14:textId="77777777" w:rsidR="00582B1C" w:rsidRPr="00790E4A" w:rsidRDefault="00582B1C" w:rsidP="004B2682">
      <w:pPr>
        <w:rPr>
          <w:b/>
        </w:rPr>
      </w:pPr>
    </w:p>
    <w:p w14:paraId="5E4ED230" w14:textId="77777777" w:rsidR="0007408E" w:rsidRPr="00790E4A" w:rsidRDefault="0007408E" w:rsidP="00726FC9">
      <w:pPr>
        <w:pStyle w:val="Guidelines3"/>
        <w:numPr>
          <w:ilvl w:val="2"/>
          <w:numId w:val="9"/>
        </w:numPr>
      </w:pPr>
      <w:bookmarkStart w:id="15" w:name="_Toc524966304"/>
      <w:r w:rsidRPr="00790E4A">
        <w:t xml:space="preserve">Eligibility of costs: costs </w:t>
      </w:r>
      <w:r w:rsidR="00302E84" w:rsidRPr="00790E4A">
        <w:t>that can</w:t>
      </w:r>
      <w:r w:rsidR="003137E2" w:rsidRPr="00790E4A">
        <w:t xml:space="preserve"> be</w:t>
      </w:r>
      <w:r w:rsidR="00302E84" w:rsidRPr="00790E4A">
        <w:t xml:space="preserve"> </w:t>
      </w:r>
      <w:r w:rsidR="00A575A2" w:rsidRPr="00790E4A">
        <w:t>included</w:t>
      </w:r>
      <w:bookmarkEnd w:id="15"/>
      <w:r w:rsidR="00A575A2" w:rsidRPr="00790E4A">
        <w:t xml:space="preserve"> </w:t>
      </w:r>
    </w:p>
    <w:p w14:paraId="10E26E15" w14:textId="77777777" w:rsidR="009F4DBB" w:rsidRPr="00790E4A" w:rsidRDefault="0007408E" w:rsidP="006B6048">
      <w:pPr>
        <w:spacing w:before="240"/>
      </w:pPr>
      <w:r w:rsidRPr="00790E4A">
        <w:t xml:space="preserve">Only </w:t>
      </w:r>
      <w:r w:rsidR="00A016F9" w:rsidRPr="00790E4A">
        <w:t>‘</w:t>
      </w:r>
      <w:r w:rsidR="00356DFC" w:rsidRPr="00790E4A">
        <w:t>eligible costs</w:t>
      </w:r>
      <w:r w:rsidR="00A016F9" w:rsidRPr="00790E4A">
        <w:t>’</w:t>
      </w:r>
      <w:r w:rsidR="00356DFC" w:rsidRPr="00790E4A">
        <w:t xml:space="preserve"> </w:t>
      </w:r>
      <w:r w:rsidRPr="00790E4A">
        <w:t xml:space="preserve">can be </w:t>
      </w:r>
      <w:r w:rsidR="000B1032" w:rsidRPr="00790E4A">
        <w:t>covered by</w:t>
      </w:r>
      <w:r w:rsidRPr="00790E4A">
        <w:t xml:space="preserve"> a grant. The</w:t>
      </w:r>
      <w:r w:rsidR="000735EC" w:rsidRPr="00790E4A">
        <w:t xml:space="preserve"> categories of costs </w:t>
      </w:r>
      <w:r w:rsidR="00A575A2" w:rsidRPr="00790E4A">
        <w:t>that are</w:t>
      </w:r>
      <w:r w:rsidR="000735EC" w:rsidRPr="00790E4A">
        <w:t xml:space="preserve"> eligible and non-eligible </w:t>
      </w:r>
      <w:proofErr w:type="gramStart"/>
      <w:r w:rsidR="000735EC" w:rsidRPr="00790E4A">
        <w:t>are indicated</w:t>
      </w:r>
      <w:proofErr w:type="gramEnd"/>
      <w:r w:rsidR="000735EC" w:rsidRPr="00790E4A">
        <w:t xml:space="preserve"> below.</w:t>
      </w:r>
      <w:r w:rsidR="002F3F27" w:rsidRPr="00790E4A">
        <w:t xml:space="preserve"> </w:t>
      </w:r>
      <w:r w:rsidRPr="00790E4A">
        <w:t>The budget is both a cost estimate and a</w:t>
      </w:r>
      <w:r w:rsidR="009444A8" w:rsidRPr="00790E4A">
        <w:t>n</w:t>
      </w:r>
      <w:r w:rsidRPr="00790E4A">
        <w:t xml:space="preserve"> </w:t>
      </w:r>
      <w:r w:rsidR="009444A8" w:rsidRPr="00790E4A">
        <w:t xml:space="preserve">overall </w:t>
      </w:r>
      <w:r w:rsidRPr="00790E4A">
        <w:t xml:space="preserve">ceiling for </w:t>
      </w:r>
      <w:r w:rsidR="00A016F9" w:rsidRPr="00790E4A">
        <w:t>‘</w:t>
      </w:r>
      <w:r w:rsidRPr="00790E4A">
        <w:t>eligible costs</w:t>
      </w:r>
      <w:r w:rsidR="00A016F9" w:rsidRPr="00790E4A">
        <w:t>’</w:t>
      </w:r>
      <w:r w:rsidRPr="00790E4A">
        <w:t xml:space="preserve">. </w:t>
      </w:r>
    </w:p>
    <w:p w14:paraId="59A5CBA8" w14:textId="77777777" w:rsidR="00B17D2F" w:rsidRPr="00790E4A" w:rsidRDefault="00B17D2F" w:rsidP="006B6048">
      <w:r w:rsidRPr="00790E4A">
        <w:t xml:space="preserve">The reimbursement of eligible costs </w:t>
      </w:r>
      <w:proofErr w:type="gramStart"/>
      <w:r w:rsidRPr="00790E4A">
        <w:t>may be based</w:t>
      </w:r>
      <w:proofErr w:type="gramEnd"/>
      <w:r w:rsidRPr="00790E4A">
        <w:t xml:space="preserve"> on any or a combination of the following forms:</w:t>
      </w:r>
    </w:p>
    <w:p w14:paraId="4882D66E" w14:textId="77777777" w:rsidR="00737543" w:rsidRPr="00790E4A" w:rsidRDefault="00737543" w:rsidP="00726FC9">
      <w:pPr>
        <w:numPr>
          <w:ilvl w:val="0"/>
          <w:numId w:val="13"/>
        </w:numPr>
        <w:spacing w:before="0" w:after="200"/>
      </w:pPr>
      <w:r w:rsidRPr="00790E4A">
        <w:t>actual costs incurred by the beneficiary(</w:t>
      </w:r>
      <w:proofErr w:type="spellStart"/>
      <w:r w:rsidRPr="00790E4A">
        <w:t>ies</w:t>
      </w:r>
      <w:proofErr w:type="spellEnd"/>
      <w:r w:rsidRPr="00790E4A">
        <w:t>) and affiliated entity(</w:t>
      </w:r>
      <w:proofErr w:type="spellStart"/>
      <w:r w:rsidRPr="00790E4A">
        <w:t>ies</w:t>
      </w:r>
      <w:proofErr w:type="spellEnd"/>
      <w:r w:rsidRPr="00790E4A">
        <w:t>);</w:t>
      </w:r>
    </w:p>
    <w:p w14:paraId="5E69111A" w14:textId="77777777" w:rsidR="00737543" w:rsidRPr="00790E4A" w:rsidRDefault="00737543" w:rsidP="00726FC9">
      <w:pPr>
        <w:numPr>
          <w:ilvl w:val="0"/>
          <w:numId w:val="13"/>
        </w:numPr>
        <w:spacing w:before="0" w:after="200"/>
      </w:pPr>
      <w:proofErr w:type="gramStart"/>
      <w:r w:rsidRPr="00790E4A">
        <w:t>one</w:t>
      </w:r>
      <w:proofErr w:type="gramEnd"/>
      <w:r w:rsidRPr="00790E4A">
        <w:t xml:space="preserve"> or more simplified cost options.</w:t>
      </w:r>
    </w:p>
    <w:p w14:paraId="7FC1F5CC" w14:textId="77777777" w:rsidR="008109C1" w:rsidRPr="00790E4A" w:rsidRDefault="008109C1" w:rsidP="006B6048">
      <w:pPr>
        <w:rPr>
          <w:b/>
        </w:rPr>
      </w:pPr>
      <w:r w:rsidRPr="00790E4A">
        <w:t xml:space="preserve">Simplified cost options may take the form </w:t>
      </w:r>
      <w:proofErr w:type="gramStart"/>
      <w:r w:rsidRPr="00790E4A">
        <w:t>of</w:t>
      </w:r>
      <w:proofErr w:type="gramEnd"/>
      <w:r w:rsidRPr="00790E4A">
        <w:t>:</w:t>
      </w:r>
    </w:p>
    <w:p w14:paraId="4EFF8DC4" w14:textId="77777777" w:rsidR="008109C1" w:rsidRPr="00790E4A" w:rsidRDefault="008109C1" w:rsidP="00726FC9">
      <w:pPr>
        <w:numPr>
          <w:ilvl w:val="0"/>
          <w:numId w:val="14"/>
        </w:numPr>
      </w:pPr>
      <w:proofErr w:type="gramStart"/>
      <w:r w:rsidRPr="00790E4A">
        <w:rPr>
          <w:b/>
        </w:rPr>
        <w:t>unit</w:t>
      </w:r>
      <w:proofErr w:type="gramEnd"/>
      <w:r w:rsidRPr="00790E4A">
        <w:rPr>
          <w:b/>
        </w:rPr>
        <w:t xml:space="preserve"> costs:</w:t>
      </w:r>
      <w:r w:rsidRPr="00790E4A">
        <w:t xml:space="preserve"> covering all or certain specific categories of eligible costs which are clearly identified in advance by reference to an </w:t>
      </w:r>
      <w:r w:rsidRPr="00790E4A">
        <w:rPr>
          <w:u w:val="single"/>
        </w:rPr>
        <w:t>amount per unit</w:t>
      </w:r>
      <w:r w:rsidRPr="00790E4A">
        <w:t>.</w:t>
      </w:r>
    </w:p>
    <w:p w14:paraId="3CEE7F61" w14:textId="77777777" w:rsidR="008109C1" w:rsidRPr="00790E4A" w:rsidRDefault="008109C1" w:rsidP="00726FC9">
      <w:pPr>
        <w:numPr>
          <w:ilvl w:val="0"/>
          <w:numId w:val="14"/>
        </w:numPr>
      </w:pPr>
      <w:proofErr w:type="gramStart"/>
      <w:r w:rsidRPr="00790E4A">
        <w:rPr>
          <w:b/>
        </w:rPr>
        <w:t>lump</w:t>
      </w:r>
      <w:proofErr w:type="gramEnd"/>
      <w:r w:rsidRPr="00790E4A">
        <w:rPr>
          <w:b/>
        </w:rPr>
        <w:t xml:space="preserve"> sums: </w:t>
      </w:r>
      <w:r w:rsidRPr="00790E4A">
        <w:t xml:space="preserve">covering in </w:t>
      </w:r>
      <w:r w:rsidRPr="00790E4A">
        <w:rPr>
          <w:u w:val="single"/>
        </w:rPr>
        <w:t>global terms</w:t>
      </w:r>
      <w:r w:rsidRPr="00790E4A">
        <w:t xml:space="preserve"> all or certain specific categories of eligible costs which are clearly identified in advance.</w:t>
      </w:r>
    </w:p>
    <w:p w14:paraId="24998AA6" w14:textId="77777777" w:rsidR="008109C1" w:rsidRPr="00790E4A" w:rsidRDefault="008109C1" w:rsidP="00726FC9">
      <w:pPr>
        <w:numPr>
          <w:ilvl w:val="0"/>
          <w:numId w:val="14"/>
        </w:numPr>
      </w:pPr>
      <w:proofErr w:type="gramStart"/>
      <w:r w:rsidRPr="00790E4A">
        <w:rPr>
          <w:b/>
        </w:rPr>
        <w:t>flat-rate</w:t>
      </w:r>
      <w:proofErr w:type="gramEnd"/>
      <w:r w:rsidRPr="00790E4A">
        <w:rPr>
          <w:b/>
        </w:rPr>
        <w:t xml:space="preserve"> financing: </w:t>
      </w:r>
      <w:r w:rsidRPr="00790E4A">
        <w:t xml:space="preserve">covering specific categories of eligible costs which are clearly identified in advance by </w:t>
      </w:r>
      <w:r w:rsidRPr="00790E4A">
        <w:rPr>
          <w:u w:val="single"/>
        </w:rPr>
        <w:t>applying a percentage</w:t>
      </w:r>
      <w:r w:rsidRPr="00790E4A">
        <w:t xml:space="preserve"> fixed ex ante.</w:t>
      </w:r>
    </w:p>
    <w:p w14:paraId="3997965C" w14:textId="3A6BF1C1" w:rsidR="00737543" w:rsidRPr="00790E4A" w:rsidRDefault="00737543" w:rsidP="004E33B0"/>
    <w:p w14:paraId="73E9B6CF" w14:textId="77777777" w:rsidR="0080592F" w:rsidRPr="00790E4A" w:rsidRDefault="00203C30" w:rsidP="0068216F">
      <w:r w:rsidRPr="00790E4A">
        <w:t>A</w:t>
      </w:r>
      <w:r w:rsidR="0080592F" w:rsidRPr="00790E4A">
        <w:t>pplicant</w:t>
      </w:r>
      <w:r w:rsidRPr="00790E4A">
        <w:t>s</w:t>
      </w:r>
      <w:r w:rsidR="0080592F" w:rsidRPr="00790E4A">
        <w:t xml:space="preserve"> proposing this form of reimbursement, must clearly indicate in worksheet no.1 of Annex B, each heading/item  of eligible costs concerned by this type of financing, i.e. add the reference in capital letters to "UNIT </w:t>
      </w:r>
      <w:r w:rsidR="007D1451" w:rsidRPr="00790E4A">
        <w:t>COST</w:t>
      </w:r>
      <w:r w:rsidR="0080592F" w:rsidRPr="00790E4A">
        <w:t xml:space="preserve">" (per month/flight </w:t>
      </w:r>
      <w:proofErr w:type="spellStart"/>
      <w:r w:rsidR="0080592F" w:rsidRPr="00790E4A">
        <w:t>etc</w:t>
      </w:r>
      <w:proofErr w:type="spellEnd"/>
      <w:r w:rsidR="0080592F" w:rsidRPr="00790E4A">
        <w:t>), "LUMPSUM" or "FLAT RATE" in the Unit column. (</w:t>
      </w:r>
      <w:proofErr w:type="gramStart"/>
      <w:r w:rsidR="0080592F" w:rsidRPr="00790E4A">
        <w:t>see</w:t>
      </w:r>
      <w:proofErr w:type="gramEnd"/>
      <w:r w:rsidR="0080592F" w:rsidRPr="00790E4A">
        <w:t xml:space="preserve"> example in Annex K)</w:t>
      </w:r>
    </w:p>
    <w:p w14:paraId="6817299E" w14:textId="77777777" w:rsidR="00E47803" w:rsidRPr="00790E4A" w:rsidRDefault="00E47803" w:rsidP="0068216F">
      <w:r w:rsidRPr="00790E4A">
        <w:t xml:space="preserve">Additionally in Annex </w:t>
      </w:r>
      <w:r w:rsidR="001C71F8" w:rsidRPr="00790E4A">
        <w:t>B</w:t>
      </w:r>
      <w:r w:rsidRPr="00790E4A">
        <w:t>, in the second column of worksheet no.2, "Justification of the estimated costs" per each of the corresponding budget item or heading applicant</w:t>
      </w:r>
      <w:r w:rsidR="009D4DE2" w:rsidRPr="00790E4A">
        <w:t>s</w:t>
      </w:r>
      <w:r w:rsidRPr="00790E4A">
        <w:t xml:space="preserve"> must:</w:t>
      </w:r>
    </w:p>
    <w:p w14:paraId="5BA48D81" w14:textId="77777777" w:rsidR="00E47803" w:rsidRPr="00790E4A" w:rsidRDefault="00E47803" w:rsidP="00726FC9">
      <w:pPr>
        <w:numPr>
          <w:ilvl w:val="0"/>
          <w:numId w:val="15"/>
        </w:numPr>
      </w:pPr>
      <w:proofErr w:type="gramStart"/>
      <w:r w:rsidRPr="00790E4A">
        <w:t>describe</w:t>
      </w:r>
      <w:proofErr w:type="gramEnd"/>
      <w:r w:rsidRPr="00790E4A">
        <w:t xml:space="preserve"> the information and methods used to establish the amounts of unit costs, lump sums and/or flat-rates, to which costs they refer</w:t>
      </w:r>
      <w:r w:rsidR="0090351E" w:rsidRPr="00790E4A">
        <w:t>, etc.</w:t>
      </w:r>
      <w:r w:rsidR="00737543" w:rsidRPr="00790E4A">
        <w:t xml:space="preserve"> for output or result based SCO.</w:t>
      </w:r>
    </w:p>
    <w:p w14:paraId="52D57869" w14:textId="77777777" w:rsidR="00E47803" w:rsidRPr="00790E4A" w:rsidRDefault="00E47803" w:rsidP="00726FC9">
      <w:pPr>
        <w:numPr>
          <w:ilvl w:val="0"/>
          <w:numId w:val="15"/>
        </w:numPr>
        <w:rPr>
          <w:bCs/>
        </w:rPr>
      </w:pPr>
      <w:proofErr w:type="gramStart"/>
      <w:r w:rsidRPr="00790E4A">
        <w:t>clearly</w:t>
      </w:r>
      <w:proofErr w:type="gramEnd"/>
      <w:r w:rsidRPr="00790E4A">
        <w:t xml:space="preserve"> explain the formulas for calculation of the final eligible amount</w:t>
      </w:r>
      <w:r w:rsidR="00737543" w:rsidRPr="00790E4A">
        <w:t xml:space="preserve"> for output or result based SCO</w:t>
      </w:r>
      <w:r w:rsidR="00737543" w:rsidRPr="00790E4A">
        <w:rPr>
          <w:rStyle w:val="FootnoteReference"/>
          <w:sz w:val="22"/>
          <w:vertAlign w:val="baseline"/>
        </w:rPr>
        <w:t xml:space="preserve"> </w:t>
      </w:r>
      <w:r w:rsidRPr="00790E4A">
        <w:rPr>
          <w:rStyle w:val="FootnoteReference"/>
        </w:rPr>
        <w:footnoteReference w:id="25"/>
      </w:r>
      <w:r w:rsidR="0015401A" w:rsidRPr="00790E4A">
        <w:t>.</w:t>
      </w:r>
    </w:p>
    <w:p w14:paraId="62793939" w14:textId="77777777" w:rsidR="00737543" w:rsidRPr="00790E4A" w:rsidRDefault="00737543" w:rsidP="00726FC9">
      <w:pPr>
        <w:numPr>
          <w:ilvl w:val="0"/>
          <w:numId w:val="15"/>
        </w:numPr>
      </w:pPr>
      <w:proofErr w:type="gramStart"/>
      <w:r w:rsidRPr="00790E4A">
        <w:t>make</w:t>
      </w:r>
      <w:proofErr w:type="gramEnd"/>
      <w:r w:rsidRPr="00790E4A">
        <w:t xml:space="preserve"> reference to the previously obtained ex-ante assessment for other/recurrent SCOs.</w:t>
      </w:r>
    </w:p>
    <w:p w14:paraId="13E2FFF1" w14:textId="77777777" w:rsidR="0007408E" w:rsidRPr="00790E4A" w:rsidRDefault="0007408E" w:rsidP="0068216F">
      <w:r w:rsidRPr="00790E4A">
        <w:t>Recommendations to award a grant are always subject to the condition that the check</w:t>
      </w:r>
      <w:r w:rsidR="002E38E4" w:rsidRPr="00790E4A">
        <w:t>s</w:t>
      </w:r>
      <w:r w:rsidRPr="00790E4A">
        <w:t xml:space="preserve"> preced</w:t>
      </w:r>
      <w:r w:rsidR="002E38E4" w:rsidRPr="00790E4A">
        <w:t>ing</w:t>
      </w:r>
      <w:r w:rsidRPr="00790E4A">
        <w:t xml:space="preserve"> the signing of the </w:t>
      </w:r>
      <w:r w:rsidR="009D4DE2" w:rsidRPr="00790E4A">
        <w:t>g</w:t>
      </w:r>
      <w:r w:rsidR="007355F6" w:rsidRPr="00790E4A">
        <w:t xml:space="preserve">rant </w:t>
      </w:r>
      <w:r w:rsidR="009D4DE2" w:rsidRPr="00790E4A">
        <w:t>c</w:t>
      </w:r>
      <w:r w:rsidRPr="00790E4A">
        <w:t>ontract do not reveal problems requiring changes to the budget</w:t>
      </w:r>
      <w:r w:rsidR="00A52D95" w:rsidRPr="00790E4A">
        <w:t xml:space="preserve"> (</w:t>
      </w:r>
      <w:r w:rsidR="002E38E4" w:rsidRPr="00790E4A">
        <w:t>such as</w:t>
      </w:r>
      <w:r w:rsidR="00A52D95" w:rsidRPr="00790E4A">
        <w:t xml:space="preserve"> arithmetical errors, inaccuracies</w:t>
      </w:r>
      <w:r w:rsidR="000B1032" w:rsidRPr="00790E4A">
        <w:t>,</w:t>
      </w:r>
      <w:r w:rsidR="00A52D95" w:rsidRPr="00790E4A">
        <w:t xml:space="preserve"> unrealistic c</w:t>
      </w:r>
      <w:r w:rsidR="00D7610D" w:rsidRPr="00790E4A">
        <w:t>osts and ineligible costs</w:t>
      </w:r>
      <w:r w:rsidR="00A52D95" w:rsidRPr="00790E4A">
        <w:t>)</w:t>
      </w:r>
      <w:r w:rsidRPr="00790E4A">
        <w:t xml:space="preserve">. The checks may give rise to requests for clarification and may lead the </w:t>
      </w:r>
      <w:r w:rsidR="002E4196" w:rsidRPr="00790E4A">
        <w:t>C</w:t>
      </w:r>
      <w:r w:rsidRPr="00790E4A">
        <w:t xml:space="preserve">ontracting </w:t>
      </w:r>
      <w:r w:rsidR="002E4196" w:rsidRPr="00790E4A">
        <w:t>A</w:t>
      </w:r>
      <w:r w:rsidRPr="00790E4A">
        <w:t xml:space="preserve">uthority to impose </w:t>
      </w:r>
      <w:r w:rsidR="00CE18C9" w:rsidRPr="00790E4A">
        <w:t xml:space="preserve">modifications or </w:t>
      </w:r>
      <w:r w:rsidRPr="00790E4A">
        <w:t>reductions</w:t>
      </w:r>
      <w:r w:rsidR="00A52D95" w:rsidRPr="00790E4A">
        <w:t xml:space="preserve"> </w:t>
      </w:r>
      <w:r w:rsidR="00A52D95" w:rsidRPr="00790E4A">
        <w:lastRenderedPageBreak/>
        <w:t>to address such mistakes or inaccuracies</w:t>
      </w:r>
      <w:r w:rsidRPr="00790E4A">
        <w:t>.</w:t>
      </w:r>
      <w:r w:rsidR="001870D3" w:rsidRPr="00790E4A">
        <w:t xml:space="preserve"> </w:t>
      </w:r>
      <w:r w:rsidR="000B1032" w:rsidRPr="00790E4A">
        <w:t xml:space="preserve">It is not possible to increase </w:t>
      </w:r>
      <w:r w:rsidR="00CE18C9" w:rsidRPr="00790E4A">
        <w:t xml:space="preserve">the </w:t>
      </w:r>
      <w:r w:rsidR="001870D3" w:rsidRPr="00790E4A">
        <w:t xml:space="preserve">grant </w:t>
      </w:r>
      <w:r w:rsidR="000B1032" w:rsidRPr="00790E4A">
        <w:t xml:space="preserve">or </w:t>
      </w:r>
      <w:r w:rsidR="00F278A6" w:rsidRPr="00790E4A">
        <w:t xml:space="preserve">the percentage of </w:t>
      </w:r>
      <w:r w:rsidR="006B5799" w:rsidRPr="00790E4A">
        <w:t xml:space="preserve">EU </w:t>
      </w:r>
      <w:r w:rsidR="00F278A6" w:rsidRPr="00790E4A">
        <w:t xml:space="preserve">co-financing </w:t>
      </w:r>
      <w:proofErr w:type="gramStart"/>
      <w:r w:rsidR="00F278A6" w:rsidRPr="00790E4A">
        <w:t>as a result</w:t>
      </w:r>
      <w:proofErr w:type="gramEnd"/>
      <w:r w:rsidR="00F278A6" w:rsidRPr="00790E4A">
        <w:t xml:space="preserve"> of these corrections</w:t>
      </w:r>
      <w:r w:rsidR="00FB2666" w:rsidRPr="00790E4A">
        <w:t>.</w:t>
      </w:r>
    </w:p>
    <w:p w14:paraId="06816EEF" w14:textId="77777777" w:rsidR="00470700" w:rsidRPr="00790E4A" w:rsidRDefault="0007408E" w:rsidP="0068216F">
      <w:pPr>
        <w:rPr>
          <w:b/>
        </w:rPr>
      </w:pPr>
      <w:r w:rsidRPr="00790E4A">
        <w:t>It is therefore in the applicants</w:t>
      </w:r>
      <w:r w:rsidR="009D4DE2" w:rsidRPr="00790E4A">
        <w:t>'</w:t>
      </w:r>
      <w:r w:rsidRPr="00790E4A">
        <w:t xml:space="preserve"> interest to provide a </w:t>
      </w:r>
      <w:r w:rsidRPr="00790E4A">
        <w:rPr>
          <w:b/>
        </w:rPr>
        <w:t>realistic and cost-effective budget</w:t>
      </w:r>
      <w:r w:rsidR="001F41CE" w:rsidRPr="00790E4A">
        <w:rPr>
          <w:b/>
        </w:rPr>
        <w:t>.</w:t>
      </w:r>
    </w:p>
    <w:p w14:paraId="2E898B03" w14:textId="77777777" w:rsidR="0007408E" w:rsidRPr="00790E4A" w:rsidRDefault="0007408E" w:rsidP="0068216F">
      <w:pPr>
        <w:rPr>
          <w:u w:val="single"/>
        </w:rPr>
      </w:pPr>
      <w:r w:rsidRPr="00790E4A">
        <w:rPr>
          <w:u w:val="single"/>
        </w:rPr>
        <w:t>Eligible direct costs</w:t>
      </w:r>
    </w:p>
    <w:p w14:paraId="6DA6B0CD" w14:textId="77777777" w:rsidR="0007408E" w:rsidRPr="00790E4A" w:rsidRDefault="0007408E" w:rsidP="0068216F">
      <w:r w:rsidRPr="00790E4A">
        <w:t>To be eligible under th</w:t>
      </w:r>
      <w:r w:rsidR="009D4DE2" w:rsidRPr="00790E4A">
        <w:t>is</w:t>
      </w:r>
      <w:r w:rsidRPr="00790E4A">
        <w:t xml:space="preserve"> </w:t>
      </w:r>
      <w:r w:rsidR="0065158A" w:rsidRPr="00790E4A">
        <w:t>c</w:t>
      </w:r>
      <w:r w:rsidRPr="00790E4A">
        <w:t xml:space="preserve">all for </w:t>
      </w:r>
      <w:r w:rsidR="0065158A" w:rsidRPr="00790E4A">
        <w:t>p</w:t>
      </w:r>
      <w:r w:rsidRPr="00790E4A">
        <w:t>roposals, costs must</w:t>
      </w:r>
      <w:r w:rsidR="001870D3" w:rsidRPr="00790E4A">
        <w:t xml:space="preserve"> </w:t>
      </w:r>
      <w:r w:rsidR="00FB2666" w:rsidRPr="00790E4A">
        <w:t xml:space="preserve">comply with </w:t>
      </w:r>
      <w:r w:rsidR="001870D3" w:rsidRPr="00790E4A">
        <w:t xml:space="preserve">the provisions of </w:t>
      </w:r>
      <w:r w:rsidR="001D0C7B" w:rsidRPr="00790E4A">
        <w:t xml:space="preserve">Article </w:t>
      </w:r>
      <w:r w:rsidR="001870D3" w:rsidRPr="00790E4A">
        <w:t xml:space="preserve">14 of the General Conditions to the </w:t>
      </w:r>
      <w:r w:rsidR="00AD4EAD" w:rsidRPr="00790E4A">
        <w:t>s</w:t>
      </w:r>
      <w:r w:rsidR="001870D3" w:rsidRPr="00790E4A">
        <w:t xml:space="preserve">tandard </w:t>
      </w:r>
      <w:r w:rsidR="00AD4EAD" w:rsidRPr="00790E4A">
        <w:t>g</w:t>
      </w:r>
      <w:r w:rsidR="001870D3" w:rsidRPr="00790E4A">
        <w:t xml:space="preserve">rant </w:t>
      </w:r>
      <w:r w:rsidR="00AD4EAD" w:rsidRPr="00790E4A">
        <w:t>c</w:t>
      </w:r>
      <w:r w:rsidR="001870D3" w:rsidRPr="00790E4A">
        <w:t xml:space="preserve">ontract </w:t>
      </w:r>
      <w:r w:rsidR="00F06CB4" w:rsidRPr="00790E4A">
        <w:t>(see Annex G</w:t>
      </w:r>
      <w:r w:rsidR="004A51E9" w:rsidRPr="00790E4A">
        <w:t xml:space="preserve"> of the </w:t>
      </w:r>
      <w:r w:rsidR="00AD4EAD" w:rsidRPr="00790E4A">
        <w:t>g</w:t>
      </w:r>
      <w:r w:rsidR="004A51E9" w:rsidRPr="00790E4A">
        <w:t>uidelines</w:t>
      </w:r>
      <w:r w:rsidR="00CE18C9" w:rsidRPr="00790E4A">
        <w:t>).</w:t>
      </w:r>
    </w:p>
    <w:p w14:paraId="2ED9A9F3" w14:textId="77777777" w:rsidR="007034C6" w:rsidRPr="00790E4A" w:rsidRDefault="007034C6" w:rsidP="0068216F">
      <w:pPr>
        <w:rPr>
          <w:u w:val="single"/>
        </w:rPr>
      </w:pPr>
      <w:r w:rsidRPr="00790E4A">
        <w:rPr>
          <w:u w:val="single"/>
        </w:rPr>
        <w:t>Contingency reserve</w:t>
      </w:r>
    </w:p>
    <w:p w14:paraId="6F59A452" w14:textId="77777777" w:rsidR="007034C6" w:rsidRPr="00790E4A" w:rsidRDefault="000B1032" w:rsidP="0068216F">
      <w:r w:rsidRPr="00790E4A">
        <w:t xml:space="preserve">The </w:t>
      </w:r>
      <w:r w:rsidR="00CF5740" w:rsidRPr="00790E4A">
        <w:t>b</w:t>
      </w:r>
      <w:r w:rsidRPr="00790E4A">
        <w:t>udget may include a</w:t>
      </w:r>
      <w:r w:rsidR="007034C6" w:rsidRPr="00790E4A">
        <w:t xml:space="preserve"> contingency reserve not exceeding 5</w:t>
      </w:r>
      <w:r w:rsidR="00A016F9" w:rsidRPr="00790E4A">
        <w:rPr>
          <w:w w:val="50"/>
        </w:rPr>
        <w:t> </w:t>
      </w:r>
      <w:r w:rsidR="007034C6" w:rsidRPr="00790E4A">
        <w:t>% of the</w:t>
      </w:r>
      <w:r w:rsidR="00584247" w:rsidRPr="00790E4A">
        <w:t xml:space="preserve"> estimated</w:t>
      </w:r>
      <w:r w:rsidR="007034C6" w:rsidRPr="00790E4A">
        <w:t xml:space="preserve"> direct eligible costs. It </w:t>
      </w:r>
      <w:proofErr w:type="gramStart"/>
      <w:r w:rsidR="007034C6" w:rsidRPr="00790E4A">
        <w:t>can only be used</w:t>
      </w:r>
      <w:proofErr w:type="gramEnd"/>
      <w:r w:rsidR="007034C6" w:rsidRPr="00790E4A">
        <w:t xml:space="preserve"> with the </w:t>
      </w:r>
      <w:r w:rsidR="007034C6" w:rsidRPr="00790E4A">
        <w:rPr>
          <w:b/>
        </w:rPr>
        <w:t>prior written</w:t>
      </w:r>
      <w:r w:rsidR="007034C6" w:rsidRPr="00790E4A">
        <w:t xml:space="preserve"> </w:t>
      </w:r>
      <w:r w:rsidR="007034C6" w:rsidRPr="00790E4A">
        <w:rPr>
          <w:b/>
        </w:rPr>
        <w:t>authorisation</w:t>
      </w:r>
      <w:r w:rsidR="007034C6" w:rsidRPr="00790E4A">
        <w:t xml:space="preserve"> of the Contracting Authority.</w:t>
      </w:r>
    </w:p>
    <w:p w14:paraId="5D01BDD8" w14:textId="77777777" w:rsidR="0007408E" w:rsidRPr="00790E4A" w:rsidRDefault="0007408E" w:rsidP="0068216F">
      <w:pPr>
        <w:rPr>
          <w:u w:val="single"/>
        </w:rPr>
      </w:pPr>
      <w:r w:rsidRPr="00790E4A">
        <w:rPr>
          <w:u w:val="single"/>
        </w:rPr>
        <w:t>Eligible indirect costs</w:t>
      </w:r>
    </w:p>
    <w:p w14:paraId="26DD0294" w14:textId="77777777" w:rsidR="00460729" w:rsidRPr="00790E4A" w:rsidRDefault="00460729" w:rsidP="0068216F">
      <w:pPr>
        <w:rPr>
          <w:lang w:eastAsia="en-GB" w:bidi="kn-IN"/>
        </w:rPr>
      </w:pPr>
      <w:r w:rsidRPr="00790E4A">
        <w:rPr>
          <w:lang w:eastAsia="en-GB" w:bidi="kn-IN"/>
        </w:rPr>
        <w:t xml:space="preserve">The indirect costs incurred in carrying out the action may be eligible for </w:t>
      </w:r>
      <w:proofErr w:type="gramStart"/>
      <w:r w:rsidRPr="00790E4A">
        <w:rPr>
          <w:lang w:eastAsia="en-GB" w:bidi="kn-IN"/>
        </w:rPr>
        <w:t>flat-rate</w:t>
      </w:r>
      <w:proofErr w:type="gramEnd"/>
      <w:r w:rsidRPr="00790E4A">
        <w:rPr>
          <w:lang w:eastAsia="en-GB" w:bidi="kn-IN"/>
        </w:rPr>
        <w:t xml:space="preserve"> funding</w:t>
      </w:r>
      <w:r w:rsidR="00466510" w:rsidRPr="00790E4A">
        <w:rPr>
          <w:lang w:eastAsia="en-GB" w:bidi="kn-IN"/>
        </w:rPr>
        <w:t>,</w:t>
      </w:r>
      <w:r w:rsidRPr="00790E4A">
        <w:rPr>
          <w:lang w:eastAsia="en-GB" w:bidi="kn-IN"/>
        </w:rPr>
        <w:t xml:space="preserve"> </w:t>
      </w:r>
      <w:r w:rsidR="00B1674B" w:rsidRPr="00790E4A">
        <w:rPr>
          <w:lang w:eastAsia="en-GB" w:bidi="kn-IN"/>
        </w:rPr>
        <w:t>but the total must not exceed</w:t>
      </w:r>
      <w:r w:rsidRPr="00790E4A">
        <w:rPr>
          <w:lang w:eastAsia="en-GB" w:bidi="kn-IN"/>
        </w:rPr>
        <w:t xml:space="preserve"> 7</w:t>
      </w:r>
      <w:r w:rsidR="00A016F9" w:rsidRPr="00790E4A">
        <w:rPr>
          <w:w w:val="50"/>
          <w:lang w:eastAsia="en-GB" w:bidi="kn-IN"/>
        </w:rPr>
        <w:t> </w:t>
      </w:r>
      <w:r w:rsidRPr="00790E4A">
        <w:rPr>
          <w:lang w:eastAsia="en-GB" w:bidi="kn-IN"/>
        </w:rPr>
        <w:t>%</w:t>
      </w:r>
      <w:r w:rsidR="00EB3DA4" w:rsidRPr="00790E4A">
        <w:rPr>
          <w:lang w:eastAsia="en-GB" w:bidi="kn-IN"/>
        </w:rPr>
        <w:t xml:space="preserve"> </w:t>
      </w:r>
      <w:r w:rsidRPr="00790E4A">
        <w:rPr>
          <w:lang w:eastAsia="en-GB" w:bidi="kn-IN"/>
        </w:rPr>
        <w:t xml:space="preserve">of the </w:t>
      </w:r>
      <w:r w:rsidR="00584247" w:rsidRPr="00790E4A">
        <w:rPr>
          <w:lang w:eastAsia="en-GB" w:bidi="kn-IN"/>
        </w:rPr>
        <w:t xml:space="preserve">estimated </w:t>
      </w:r>
      <w:r w:rsidRPr="00790E4A">
        <w:rPr>
          <w:lang w:eastAsia="en-GB" w:bidi="kn-IN"/>
        </w:rPr>
        <w:t>total eligible direct costs</w:t>
      </w:r>
      <w:r w:rsidRPr="00790E4A">
        <w:rPr>
          <w:sz w:val="20"/>
          <w:lang w:eastAsia="en-GB" w:bidi="kn-IN"/>
        </w:rPr>
        <w:t>.</w:t>
      </w:r>
      <w:r w:rsidR="00E2380E" w:rsidRPr="00790E4A">
        <w:rPr>
          <w:sz w:val="20"/>
          <w:lang w:eastAsia="en-GB" w:bidi="kn-IN"/>
        </w:rPr>
        <w:t xml:space="preserve"> </w:t>
      </w:r>
      <w:r w:rsidR="00E2380E" w:rsidRPr="00790E4A">
        <w:rPr>
          <w:lang w:eastAsia="en-GB" w:bidi="kn-IN"/>
        </w:rPr>
        <w:t xml:space="preserve">Indirect costs are eligible </w:t>
      </w:r>
      <w:proofErr w:type="gramStart"/>
      <w:r w:rsidR="00E2380E" w:rsidRPr="00790E4A">
        <w:rPr>
          <w:lang w:eastAsia="en-GB" w:bidi="kn-IN"/>
        </w:rPr>
        <w:t>provided that</w:t>
      </w:r>
      <w:proofErr w:type="gramEnd"/>
      <w:r w:rsidR="00E2380E" w:rsidRPr="00790E4A">
        <w:rPr>
          <w:lang w:eastAsia="en-GB" w:bidi="kn-IN"/>
        </w:rPr>
        <w:t xml:space="preserve"> they do not include costs assigned to another</w:t>
      </w:r>
      <w:r w:rsidR="00B1674B" w:rsidRPr="00790E4A">
        <w:rPr>
          <w:lang w:eastAsia="en-GB" w:bidi="kn-IN"/>
        </w:rPr>
        <w:t xml:space="preserve"> budget</w:t>
      </w:r>
      <w:r w:rsidR="00E2380E" w:rsidRPr="00790E4A">
        <w:rPr>
          <w:lang w:eastAsia="en-GB" w:bidi="kn-IN"/>
        </w:rPr>
        <w:t xml:space="preserve"> heading </w:t>
      </w:r>
      <w:r w:rsidR="00B1674B" w:rsidRPr="00790E4A">
        <w:rPr>
          <w:lang w:eastAsia="en-GB" w:bidi="kn-IN"/>
        </w:rPr>
        <w:t>in</w:t>
      </w:r>
      <w:r w:rsidR="00450369" w:rsidRPr="00790E4A">
        <w:rPr>
          <w:lang w:eastAsia="en-GB" w:bidi="kn-IN"/>
        </w:rPr>
        <w:t xml:space="preserve"> the standard grant c</w:t>
      </w:r>
      <w:r w:rsidR="00E2380E" w:rsidRPr="00790E4A">
        <w:rPr>
          <w:lang w:eastAsia="en-GB" w:bidi="kn-IN"/>
        </w:rPr>
        <w:t>ontract. The</w:t>
      </w:r>
      <w:r w:rsidR="00B86678" w:rsidRPr="00790E4A">
        <w:rPr>
          <w:lang w:eastAsia="en-GB" w:bidi="kn-IN"/>
        </w:rPr>
        <w:t xml:space="preserve"> </w:t>
      </w:r>
      <w:r w:rsidR="003153CB" w:rsidRPr="00790E4A">
        <w:rPr>
          <w:lang w:eastAsia="en-GB" w:bidi="kn-IN"/>
        </w:rPr>
        <w:t>lead a</w:t>
      </w:r>
      <w:r w:rsidR="00E2380E" w:rsidRPr="00790E4A">
        <w:rPr>
          <w:lang w:eastAsia="en-GB" w:bidi="kn-IN"/>
        </w:rPr>
        <w:t xml:space="preserve">pplicant </w:t>
      </w:r>
      <w:proofErr w:type="gramStart"/>
      <w:r w:rsidR="00E2380E" w:rsidRPr="00790E4A">
        <w:rPr>
          <w:lang w:eastAsia="en-GB" w:bidi="kn-IN"/>
        </w:rPr>
        <w:t>may be asked</w:t>
      </w:r>
      <w:proofErr w:type="gramEnd"/>
      <w:r w:rsidR="00E2380E" w:rsidRPr="00790E4A">
        <w:rPr>
          <w:lang w:eastAsia="en-GB" w:bidi="kn-IN"/>
        </w:rPr>
        <w:t xml:space="preserve"> to justify the percentage </w:t>
      </w:r>
      <w:r w:rsidR="00B1674B" w:rsidRPr="00790E4A">
        <w:rPr>
          <w:lang w:eastAsia="en-GB" w:bidi="kn-IN"/>
        </w:rPr>
        <w:t xml:space="preserve">requested </w:t>
      </w:r>
      <w:r w:rsidR="00E2380E" w:rsidRPr="00790E4A">
        <w:rPr>
          <w:lang w:eastAsia="en-GB" w:bidi="kn-IN"/>
        </w:rPr>
        <w:t xml:space="preserve">before </w:t>
      </w:r>
      <w:r w:rsidR="00B1674B" w:rsidRPr="00790E4A">
        <w:rPr>
          <w:lang w:eastAsia="en-GB" w:bidi="kn-IN"/>
        </w:rPr>
        <w:t xml:space="preserve">the </w:t>
      </w:r>
      <w:r w:rsidR="00396DE6" w:rsidRPr="00790E4A">
        <w:rPr>
          <w:lang w:eastAsia="en-GB" w:bidi="kn-IN"/>
        </w:rPr>
        <w:t>g</w:t>
      </w:r>
      <w:r w:rsidR="00031015" w:rsidRPr="00790E4A">
        <w:rPr>
          <w:lang w:eastAsia="en-GB" w:bidi="kn-IN"/>
        </w:rPr>
        <w:t xml:space="preserve">rant </w:t>
      </w:r>
      <w:r w:rsidR="00396DE6" w:rsidRPr="00790E4A">
        <w:rPr>
          <w:lang w:eastAsia="en-GB" w:bidi="kn-IN"/>
        </w:rPr>
        <w:t>c</w:t>
      </w:r>
      <w:r w:rsidR="00E2380E" w:rsidRPr="00790E4A">
        <w:rPr>
          <w:lang w:eastAsia="en-GB" w:bidi="kn-IN"/>
        </w:rPr>
        <w:t>ontract</w:t>
      </w:r>
      <w:r w:rsidR="00B1674B" w:rsidRPr="00790E4A">
        <w:rPr>
          <w:lang w:eastAsia="en-GB" w:bidi="kn-IN"/>
        </w:rPr>
        <w:t xml:space="preserve"> is signed</w:t>
      </w:r>
      <w:r w:rsidR="00E2380E" w:rsidRPr="00790E4A">
        <w:rPr>
          <w:lang w:eastAsia="en-GB" w:bidi="kn-IN"/>
        </w:rPr>
        <w:t>. However, once the flat</w:t>
      </w:r>
      <w:r w:rsidR="00B1674B" w:rsidRPr="00790E4A">
        <w:rPr>
          <w:lang w:eastAsia="en-GB" w:bidi="kn-IN"/>
        </w:rPr>
        <w:t xml:space="preserve"> </w:t>
      </w:r>
      <w:r w:rsidR="00E2380E" w:rsidRPr="00790E4A">
        <w:rPr>
          <w:lang w:eastAsia="en-GB" w:bidi="kn-IN"/>
        </w:rPr>
        <w:t xml:space="preserve">rate </w:t>
      </w:r>
      <w:proofErr w:type="gramStart"/>
      <w:r w:rsidR="00E2380E" w:rsidRPr="00790E4A">
        <w:rPr>
          <w:lang w:eastAsia="en-GB" w:bidi="kn-IN"/>
        </w:rPr>
        <w:t>has been fixed</w:t>
      </w:r>
      <w:proofErr w:type="gramEnd"/>
      <w:r w:rsidR="00E2380E" w:rsidRPr="00790E4A">
        <w:rPr>
          <w:lang w:eastAsia="en-GB" w:bidi="kn-IN"/>
        </w:rPr>
        <w:t xml:space="preserve"> in the</w:t>
      </w:r>
      <w:r w:rsidR="00450369" w:rsidRPr="00790E4A">
        <w:rPr>
          <w:lang w:eastAsia="en-GB" w:bidi="kn-IN"/>
        </w:rPr>
        <w:t xml:space="preserve"> </w:t>
      </w:r>
      <w:r w:rsidR="00396DE6" w:rsidRPr="00790E4A">
        <w:rPr>
          <w:lang w:eastAsia="en-GB" w:bidi="kn-IN"/>
        </w:rPr>
        <w:t>S</w:t>
      </w:r>
      <w:r w:rsidR="00450369" w:rsidRPr="00790E4A">
        <w:rPr>
          <w:lang w:eastAsia="en-GB" w:bidi="kn-IN"/>
        </w:rPr>
        <w:t xml:space="preserve">pecial </w:t>
      </w:r>
      <w:r w:rsidR="00396DE6" w:rsidRPr="00790E4A">
        <w:rPr>
          <w:lang w:eastAsia="en-GB" w:bidi="kn-IN"/>
        </w:rPr>
        <w:t>C</w:t>
      </w:r>
      <w:r w:rsidR="00450369" w:rsidRPr="00790E4A">
        <w:rPr>
          <w:lang w:eastAsia="en-GB" w:bidi="kn-IN"/>
        </w:rPr>
        <w:t xml:space="preserve">onditions of the </w:t>
      </w:r>
      <w:r w:rsidR="00396DE6" w:rsidRPr="00790E4A">
        <w:rPr>
          <w:lang w:eastAsia="en-GB" w:bidi="kn-IN"/>
        </w:rPr>
        <w:t>g</w:t>
      </w:r>
      <w:r w:rsidR="00450369" w:rsidRPr="00790E4A">
        <w:rPr>
          <w:lang w:eastAsia="en-GB" w:bidi="kn-IN"/>
        </w:rPr>
        <w:t>rant</w:t>
      </w:r>
      <w:r w:rsidR="00E2380E" w:rsidRPr="00790E4A">
        <w:rPr>
          <w:lang w:eastAsia="en-GB" w:bidi="kn-IN"/>
        </w:rPr>
        <w:t xml:space="preserve"> </w:t>
      </w:r>
      <w:r w:rsidR="00396DE6" w:rsidRPr="00790E4A">
        <w:rPr>
          <w:lang w:eastAsia="en-GB" w:bidi="kn-IN"/>
        </w:rPr>
        <w:t>c</w:t>
      </w:r>
      <w:r w:rsidR="00E2380E" w:rsidRPr="00790E4A">
        <w:rPr>
          <w:lang w:eastAsia="en-GB" w:bidi="kn-IN"/>
        </w:rPr>
        <w:t>ontract, no supporting documents need to be provided.</w:t>
      </w:r>
    </w:p>
    <w:p w14:paraId="07B8ABF4" w14:textId="77777777" w:rsidR="00460729" w:rsidRPr="00790E4A" w:rsidRDefault="00460729" w:rsidP="0068216F">
      <w:pPr>
        <w:rPr>
          <w:lang w:eastAsia="en-GB" w:bidi="kn-IN"/>
        </w:rPr>
      </w:pPr>
      <w:r w:rsidRPr="00790E4A">
        <w:rPr>
          <w:lang w:eastAsia="en-GB" w:bidi="kn-IN"/>
        </w:rPr>
        <w:t xml:space="preserve">If </w:t>
      </w:r>
      <w:r w:rsidR="00A703F1" w:rsidRPr="00790E4A">
        <w:rPr>
          <w:lang w:eastAsia="en-GB" w:bidi="kn-IN"/>
        </w:rPr>
        <w:t>any of the</w:t>
      </w:r>
      <w:r w:rsidR="00705C17" w:rsidRPr="00790E4A">
        <w:rPr>
          <w:lang w:eastAsia="en-GB" w:bidi="kn-IN"/>
        </w:rPr>
        <w:t xml:space="preserve"> </w:t>
      </w:r>
      <w:r w:rsidRPr="00790E4A">
        <w:rPr>
          <w:lang w:eastAsia="en-GB" w:bidi="kn-IN"/>
        </w:rPr>
        <w:t>applicant</w:t>
      </w:r>
      <w:r w:rsidR="00A703F1" w:rsidRPr="00790E4A">
        <w:rPr>
          <w:lang w:eastAsia="en-GB" w:bidi="kn-IN"/>
        </w:rPr>
        <w:t>s</w:t>
      </w:r>
      <w:r w:rsidRPr="00790E4A">
        <w:rPr>
          <w:lang w:eastAsia="en-GB" w:bidi="kn-IN"/>
        </w:rPr>
        <w:t xml:space="preserve"> </w:t>
      </w:r>
      <w:r w:rsidR="00A703F1" w:rsidRPr="00790E4A">
        <w:rPr>
          <w:lang w:eastAsia="en-GB" w:bidi="kn-IN"/>
        </w:rPr>
        <w:t xml:space="preserve">or affiliated </w:t>
      </w:r>
      <w:proofErr w:type="gramStart"/>
      <w:r w:rsidR="00A703F1" w:rsidRPr="00790E4A">
        <w:rPr>
          <w:lang w:eastAsia="en-GB" w:bidi="kn-IN"/>
        </w:rPr>
        <w:t>entity(</w:t>
      </w:r>
      <w:proofErr w:type="spellStart"/>
      <w:proofErr w:type="gramEnd"/>
      <w:r w:rsidR="00A703F1" w:rsidRPr="00790E4A">
        <w:rPr>
          <w:lang w:eastAsia="en-GB" w:bidi="kn-IN"/>
        </w:rPr>
        <w:t>ies</w:t>
      </w:r>
      <w:proofErr w:type="spellEnd"/>
      <w:r w:rsidR="00A703F1" w:rsidRPr="00790E4A">
        <w:rPr>
          <w:lang w:eastAsia="en-GB" w:bidi="kn-IN"/>
        </w:rPr>
        <w:t xml:space="preserve">) </w:t>
      </w:r>
      <w:r w:rsidRPr="00790E4A">
        <w:rPr>
          <w:lang w:eastAsia="en-GB" w:bidi="kn-IN"/>
        </w:rPr>
        <w:t xml:space="preserve">is in receipt of an operating grant financed </w:t>
      </w:r>
      <w:r w:rsidR="00705C17" w:rsidRPr="00790E4A">
        <w:rPr>
          <w:lang w:eastAsia="en-GB" w:bidi="kn-IN"/>
        </w:rPr>
        <w:t xml:space="preserve">by </w:t>
      </w:r>
      <w:r w:rsidRPr="00790E4A">
        <w:rPr>
          <w:lang w:eastAsia="en-GB" w:bidi="kn-IN"/>
        </w:rPr>
        <w:t xml:space="preserve">the </w:t>
      </w:r>
      <w:r w:rsidR="00D65E10" w:rsidRPr="00790E4A">
        <w:rPr>
          <w:lang w:eastAsia="en-GB" w:bidi="kn-IN"/>
        </w:rPr>
        <w:t>EU</w:t>
      </w:r>
      <w:r w:rsidR="00601848" w:rsidRPr="00790E4A">
        <w:rPr>
          <w:lang w:eastAsia="en-GB" w:bidi="kn-IN"/>
        </w:rPr>
        <w:t xml:space="preserve">, </w:t>
      </w:r>
      <w:r w:rsidR="00705C17" w:rsidRPr="00790E4A">
        <w:rPr>
          <w:lang w:eastAsia="en-GB" w:bidi="kn-IN"/>
        </w:rPr>
        <w:t>it may not claim</w:t>
      </w:r>
      <w:r w:rsidRPr="00790E4A">
        <w:rPr>
          <w:lang w:eastAsia="en-GB" w:bidi="kn-IN"/>
        </w:rPr>
        <w:t xml:space="preserve"> indirect costs</w:t>
      </w:r>
      <w:r w:rsidR="00705C17" w:rsidRPr="00790E4A">
        <w:rPr>
          <w:lang w:eastAsia="en-GB" w:bidi="kn-IN"/>
        </w:rPr>
        <w:t xml:space="preserve"> on its incurred costs</w:t>
      </w:r>
      <w:r w:rsidR="00705C17" w:rsidRPr="00790E4A">
        <w:rPr>
          <w:color w:val="0000FF"/>
          <w:sz w:val="20"/>
          <w:lang w:eastAsia="en-GB" w:bidi="kn-IN"/>
        </w:rPr>
        <w:t xml:space="preserve"> </w:t>
      </w:r>
      <w:r w:rsidRPr="00790E4A">
        <w:rPr>
          <w:lang w:eastAsia="en-GB" w:bidi="kn-IN"/>
        </w:rPr>
        <w:t>within the proposed budget for the action.</w:t>
      </w:r>
    </w:p>
    <w:p w14:paraId="52A96E5B" w14:textId="77777777" w:rsidR="0007408E" w:rsidRPr="00790E4A" w:rsidRDefault="0007408E" w:rsidP="0068216F">
      <w:pPr>
        <w:rPr>
          <w:u w:val="single"/>
        </w:rPr>
      </w:pPr>
      <w:r w:rsidRPr="00790E4A">
        <w:rPr>
          <w:u w:val="single"/>
        </w:rPr>
        <w:t>Contributions in kind</w:t>
      </w:r>
    </w:p>
    <w:p w14:paraId="48FB742C" w14:textId="77777777" w:rsidR="008A62F6" w:rsidRPr="00790E4A" w:rsidRDefault="008A62F6" w:rsidP="0068216F">
      <w:r w:rsidRPr="00790E4A">
        <w:t xml:space="preserve">Contributions in kind mean the provision of goods or services to </w:t>
      </w:r>
      <w:r w:rsidR="00A703F1" w:rsidRPr="00790E4A">
        <w:t>a</w:t>
      </w:r>
      <w:r w:rsidRPr="00790E4A">
        <w:t xml:space="preserve"> </w:t>
      </w:r>
      <w:r w:rsidR="00743599" w:rsidRPr="00790E4A">
        <w:t>b</w:t>
      </w:r>
      <w:r w:rsidRPr="00790E4A">
        <w:t>eneficiar</w:t>
      </w:r>
      <w:r w:rsidR="00101AEE" w:rsidRPr="00790E4A">
        <w:t>ies</w:t>
      </w:r>
      <w:r w:rsidR="00A703F1" w:rsidRPr="00790E4A">
        <w:t xml:space="preserve"> or </w:t>
      </w:r>
      <w:r w:rsidR="00A703F1" w:rsidRPr="00790E4A">
        <w:rPr>
          <w:lang w:eastAsia="en-GB" w:bidi="kn-IN"/>
        </w:rPr>
        <w:t xml:space="preserve">affiliated entities </w:t>
      </w:r>
      <w:r w:rsidRPr="00790E4A">
        <w:t xml:space="preserve">free of charge by a third party. As contributions in kind do not involve any expenditure for </w:t>
      </w:r>
      <w:r w:rsidR="00743599" w:rsidRPr="00790E4A">
        <w:t>b</w:t>
      </w:r>
      <w:r w:rsidRPr="00790E4A">
        <w:t>eneficiar</w:t>
      </w:r>
      <w:r w:rsidR="00101AEE" w:rsidRPr="00790E4A">
        <w:t>ies</w:t>
      </w:r>
      <w:r w:rsidR="00A703F1" w:rsidRPr="00790E4A">
        <w:t xml:space="preserve"> </w:t>
      </w:r>
      <w:r w:rsidR="00A703F1" w:rsidRPr="00790E4A">
        <w:rPr>
          <w:lang w:eastAsia="en-GB" w:bidi="kn-IN"/>
        </w:rPr>
        <w:t>or affiliated entities</w:t>
      </w:r>
      <w:r w:rsidRPr="00790E4A">
        <w:t>, they are not eligible costs.</w:t>
      </w:r>
      <w:r w:rsidR="006507EF" w:rsidRPr="00790E4A">
        <w:t xml:space="preserve"> </w:t>
      </w:r>
    </w:p>
    <w:p w14:paraId="71A49106" w14:textId="77777777" w:rsidR="00EF1C67" w:rsidRPr="00790E4A" w:rsidRDefault="00EF1C67" w:rsidP="0068216F">
      <w:r w:rsidRPr="00790E4A">
        <w:t>As an exception, contributions in kind may include personnel costs for the work carried out by volunteers under an action or work programme (which are eligible costs).</w:t>
      </w:r>
    </w:p>
    <w:p w14:paraId="515C999A" w14:textId="77777777" w:rsidR="00EF1C67" w:rsidRPr="00790E4A" w:rsidRDefault="00EF1C67" w:rsidP="00EF1C67">
      <w:pPr>
        <w:spacing w:before="0" w:after="200"/>
      </w:pPr>
      <w:r w:rsidRPr="00790E4A">
        <w:t xml:space="preserve">Contributions in kind from third parties in the form of volunteers' work, valued </w:t>
      </w:r>
      <w:proofErr w:type="gramStart"/>
      <w:r w:rsidRPr="00790E4A">
        <w:t>on the basis of</w:t>
      </w:r>
      <w:proofErr w:type="gramEnd"/>
      <w:r w:rsidRPr="00790E4A">
        <w:t xml:space="preserve"> unit costs defined and authorised by the contracting authority, shall be presented in the estimated budget, separately from the other eligible costs (i.e. as an accepted costs together with other contributions in kind). </w:t>
      </w:r>
    </w:p>
    <w:p w14:paraId="687D7DB0" w14:textId="77777777" w:rsidR="00EF1C67" w:rsidRPr="00790E4A" w:rsidRDefault="00EF1C67" w:rsidP="00EF1C67">
      <w:pPr>
        <w:spacing w:before="0" w:after="200"/>
      </w:pPr>
      <w:r w:rsidRPr="00790E4A">
        <w:t xml:space="preserve">Volunteers' work may comprise up to 50 % of the co-financing. For the purposes of calculating this percentage, contributions in kind and other co-financing </w:t>
      </w:r>
      <w:proofErr w:type="gramStart"/>
      <w:r w:rsidRPr="00790E4A">
        <w:t>shall be based</w:t>
      </w:r>
      <w:proofErr w:type="gramEnd"/>
      <w:r w:rsidRPr="00790E4A">
        <w:t xml:space="preserve"> on estimates provided by the applicant.</w:t>
      </w:r>
    </w:p>
    <w:p w14:paraId="314BB37D" w14:textId="77777777" w:rsidR="00EF1C67" w:rsidRPr="00790E4A" w:rsidRDefault="00EF1C67" w:rsidP="00EF1C67">
      <w:pPr>
        <w:spacing w:before="0" w:after="200"/>
      </w:pPr>
      <w:r w:rsidRPr="00790E4A">
        <w:t>When the estimated costs include volunteers' work, the grant shall not exceed the estimated eligible costs other than the costs for volunteers' work.</w:t>
      </w:r>
    </w:p>
    <w:p w14:paraId="40318120" w14:textId="77777777" w:rsidR="00F52B38" w:rsidRPr="00790E4A" w:rsidRDefault="00BC7EE3" w:rsidP="0068216F">
      <w:pPr>
        <w:rPr>
          <w:b/>
        </w:rPr>
      </w:pPr>
      <w:r w:rsidRPr="00790E4A">
        <w:rPr>
          <w:b/>
        </w:rPr>
        <w:t>C</w:t>
      </w:r>
      <w:r w:rsidR="00F52B38" w:rsidRPr="00790E4A">
        <w:rPr>
          <w:b/>
        </w:rPr>
        <w:t xml:space="preserve">ontributions in kind </w:t>
      </w:r>
      <w:proofErr w:type="gramStart"/>
      <w:r w:rsidR="00F52B38" w:rsidRPr="00790E4A">
        <w:rPr>
          <w:b/>
        </w:rPr>
        <w:t>may not be treated</w:t>
      </w:r>
      <w:proofErr w:type="gramEnd"/>
      <w:r w:rsidR="00F52B38" w:rsidRPr="00790E4A">
        <w:rPr>
          <w:b/>
        </w:rPr>
        <w:t xml:space="preserve"> as co-financing</w:t>
      </w:r>
      <w:r w:rsidR="003F11FB" w:rsidRPr="00790E4A">
        <w:rPr>
          <w:b/>
        </w:rPr>
        <w:t>.</w:t>
      </w:r>
    </w:p>
    <w:p w14:paraId="463383BD" w14:textId="77777777" w:rsidR="00F52B38" w:rsidRPr="00790E4A" w:rsidRDefault="00BC7EE3" w:rsidP="0068216F">
      <w:r w:rsidRPr="00790E4A">
        <w:t>However</w:t>
      </w:r>
      <w:r w:rsidR="00F52B38" w:rsidRPr="00790E4A">
        <w:t xml:space="preserve">, if the description of the action as proposed </w:t>
      </w:r>
      <w:r w:rsidRPr="00790E4A">
        <w:t>includes</w:t>
      </w:r>
      <w:r w:rsidR="00F52B38" w:rsidRPr="00790E4A">
        <w:t xml:space="preserve"> contributions in kind, </w:t>
      </w:r>
      <w:r w:rsidRPr="00790E4A">
        <w:t xml:space="preserve">the </w:t>
      </w:r>
      <w:r w:rsidR="00F52B38" w:rsidRPr="00790E4A">
        <w:t xml:space="preserve">contributions have to </w:t>
      </w:r>
      <w:proofErr w:type="gramStart"/>
      <w:r w:rsidR="00F52B38" w:rsidRPr="00790E4A">
        <w:t>be</w:t>
      </w:r>
      <w:r w:rsidR="005D2AC6" w:rsidRPr="00790E4A">
        <w:t xml:space="preserve"> </w:t>
      </w:r>
      <w:r w:rsidRPr="00790E4A">
        <w:t>made</w:t>
      </w:r>
      <w:proofErr w:type="gramEnd"/>
      <w:r w:rsidR="00F52B38" w:rsidRPr="00790E4A">
        <w:t>.</w:t>
      </w:r>
    </w:p>
    <w:p w14:paraId="4151BEB4" w14:textId="77777777" w:rsidR="00511112" w:rsidRPr="00790E4A" w:rsidRDefault="00511112" w:rsidP="0068216F">
      <w:pPr>
        <w:rPr>
          <w:u w:val="single"/>
        </w:rPr>
      </w:pPr>
      <w:r w:rsidRPr="00790E4A">
        <w:rPr>
          <w:u w:val="single"/>
        </w:rPr>
        <w:t>Ineligible costs</w:t>
      </w:r>
    </w:p>
    <w:p w14:paraId="780DDF72" w14:textId="77777777" w:rsidR="00511112" w:rsidRPr="00790E4A" w:rsidRDefault="00511112" w:rsidP="0068216F">
      <w:r w:rsidRPr="00790E4A">
        <w:t>The following costs are not eligible:</w:t>
      </w:r>
    </w:p>
    <w:p w14:paraId="4742135F" w14:textId="77777777" w:rsidR="00AC1803" w:rsidRPr="00790E4A" w:rsidRDefault="00511112" w:rsidP="00726FC9">
      <w:pPr>
        <w:numPr>
          <w:ilvl w:val="0"/>
          <w:numId w:val="16"/>
        </w:numPr>
      </w:pPr>
      <w:r w:rsidRPr="00790E4A">
        <w:t>debts and debt</w:t>
      </w:r>
      <w:r w:rsidR="00AC1803" w:rsidRPr="00790E4A">
        <w:t xml:space="preserve"> service charges</w:t>
      </w:r>
      <w:r w:rsidR="00516FC2" w:rsidRPr="00790E4A">
        <w:t xml:space="preserve"> (interest);</w:t>
      </w:r>
    </w:p>
    <w:p w14:paraId="4CEE0033" w14:textId="77777777" w:rsidR="00511112" w:rsidRPr="00790E4A" w:rsidRDefault="00AC1803" w:rsidP="00726FC9">
      <w:pPr>
        <w:numPr>
          <w:ilvl w:val="0"/>
          <w:numId w:val="16"/>
        </w:numPr>
      </w:pPr>
      <w:r w:rsidRPr="00790E4A">
        <w:t>provisions for losses or potential future liabilities</w:t>
      </w:r>
      <w:r w:rsidR="00511112" w:rsidRPr="00790E4A">
        <w:t>;</w:t>
      </w:r>
    </w:p>
    <w:p w14:paraId="618A7273" w14:textId="77777777" w:rsidR="00511112" w:rsidRPr="00790E4A" w:rsidRDefault="00AC1803" w:rsidP="00726FC9">
      <w:pPr>
        <w:numPr>
          <w:ilvl w:val="0"/>
          <w:numId w:val="16"/>
        </w:numPr>
      </w:pPr>
      <w:r w:rsidRPr="00790E4A">
        <w:t xml:space="preserve">costs declared by the </w:t>
      </w:r>
      <w:r w:rsidR="00743599" w:rsidRPr="00790E4A">
        <w:t>b</w:t>
      </w:r>
      <w:r w:rsidR="00516FC2" w:rsidRPr="00790E4A">
        <w:t>eneficiary(</w:t>
      </w:r>
      <w:proofErr w:type="spellStart"/>
      <w:r w:rsidR="00516FC2" w:rsidRPr="00790E4A">
        <w:t>ies</w:t>
      </w:r>
      <w:proofErr w:type="spellEnd"/>
      <w:r w:rsidR="00516FC2" w:rsidRPr="00790E4A">
        <w:t xml:space="preserve">) and financed by another action or work programme receiving a </w:t>
      </w:r>
      <w:r w:rsidR="00396DE6" w:rsidRPr="00790E4A">
        <w:t xml:space="preserve">European </w:t>
      </w:r>
      <w:r w:rsidR="00516FC2" w:rsidRPr="00790E4A">
        <w:t>Union (including through EDF) grant</w:t>
      </w:r>
      <w:r w:rsidR="00511112" w:rsidRPr="00790E4A">
        <w:t>;</w:t>
      </w:r>
    </w:p>
    <w:p w14:paraId="1755A263" w14:textId="77777777" w:rsidR="00511112" w:rsidRPr="00790E4A" w:rsidRDefault="00511112" w:rsidP="00726FC9">
      <w:pPr>
        <w:numPr>
          <w:ilvl w:val="0"/>
          <w:numId w:val="16"/>
        </w:numPr>
      </w:pPr>
      <w:r w:rsidRPr="00790E4A">
        <w:lastRenderedPageBreak/>
        <w:t>purchases of land or buildings, except where necessary for the direct implementation of the action, in which case ownership must be transferred</w:t>
      </w:r>
      <w:r w:rsidR="00396DE6" w:rsidRPr="00790E4A">
        <w:t xml:space="preserve">, in accordance with Article 7.5 of the General Conditions of the </w:t>
      </w:r>
      <w:r w:rsidR="00743599" w:rsidRPr="00790E4A">
        <w:t>s</w:t>
      </w:r>
      <w:r w:rsidR="00396DE6" w:rsidRPr="00790E4A">
        <w:t xml:space="preserve">tandard </w:t>
      </w:r>
      <w:r w:rsidR="00743599" w:rsidRPr="00790E4A">
        <w:t>g</w:t>
      </w:r>
      <w:r w:rsidR="00396DE6" w:rsidRPr="00790E4A">
        <w:t xml:space="preserve">rant </w:t>
      </w:r>
      <w:r w:rsidR="00743599" w:rsidRPr="00790E4A">
        <w:t>c</w:t>
      </w:r>
      <w:r w:rsidR="00396DE6" w:rsidRPr="00790E4A">
        <w:t xml:space="preserve">ontract, </w:t>
      </w:r>
      <w:r w:rsidR="002265E1" w:rsidRPr="00790E4A">
        <w:t xml:space="preserve">at the latest </w:t>
      </w:r>
      <w:r w:rsidR="00516FC2" w:rsidRPr="00790E4A">
        <w:t>at</w:t>
      </w:r>
      <w:r w:rsidRPr="00790E4A">
        <w:t xml:space="preserve"> the end of the action;</w:t>
      </w:r>
    </w:p>
    <w:p w14:paraId="4B436610" w14:textId="77777777" w:rsidR="00511112" w:rsidRPr="00790E4A" w:rsidRDefault="00511112" w:rsidP="00726FC9">
      <w:pPr>
        <w:numPr>
          <w:ilvl w:val="0"/>
          <w:numId w:val="16"/>
        </w:numPr>
      </w:pPr>
      <w:r w:rsidRPr="00790E4A">
        <w:t>currency exchange losses;</w:t>
      </w:r>
    </w:p>
    <w:p w14:paraId="73AF5332" w14:textId="77777777" w:rsidR="003F11FB" w:rsidRPr="00790E4A" w:rsidRDefault="003F11FB" w:rsidP="00726FC9">
      <w:pPr>
        <w:numPr>
          <w:ilvl w:val="0"/>
          <w:numId w:val="16"/>
        </w:numPr>
      </w:pPr>
      <w:r w:rsidRPr="00790E4A">
        <w:t>credit to third parties;</w:t>
      </w:r>
    </w:p>
    <w:p w14:paraId="281787C5" w14:textId="21D6E93B" w:rsidR="003F11FB" w:rsidRPr="00790E4A" w:rsidRDefault="003F11FB" w:rsidP="00726FC9">
      <w:pPr>
        <w:numPr>
          <w:ilvl w:val="0"/>
          <w:numId w:val="16"/>
        </w:numPr>
      </w:pPr>
      <w:proofErr w:type="gramStart"/>
      <w:r w:rsidRPr="00790E4A">
        <w:t>salary</w:t>
      </w:r>
      <w:proofErr w:type="gramEnd"/>
      <w:r w:rsidRPr="00790E4A">
        <w:t xml:space="preserve"> costs of the personnel of national administrations.</w:t>
      </w:r>
    </w:p>
    <w:p w14:paraId="4CBE445D" w14:textId="77777777" w:rsidR="004670A0" w:rsidRPr="00790E4A" w:rsidRDefault="004670A0" w:rsidP="004670A0">
      <w:pPr>
        <w:ind w:left="720"/>
      </w:pPr>
    </w:p>
    <w:p w14:paraId="29C06BE8" w14:textId="77777777" w:rsidR="00EF1C67" w:rsidRPr="00790E4A" w:rsidRDefault="00EF1C67" w:rsidP="007A18CF">
      <w:pPr>
        <w:rPr>
          <w:b/>
        </w:rPr>
      </w:pPr>
      <w:r w:rsidRPr="00790E4A">
        <w:rPr>
          <w:b/>
        </w:rPr>
        <w:t>Ethics clauses and Code of Conduct</w:t>
      </w:r>
    </w:p>
    <w:p w14:paraId="55F866DE" w14:textId="77777777" w:rsidR="00EF1C67" w:rsidRPr="00790E4A" w:rsidRDefault="00EF1C67" w:rsidP="00EF1C67">
      <w:pPr>
        <w:ind w:left="720"/>
        <w:rPr>
          <w:u w:val="single"/>
        </w:rPr>
      </w:pPr>
      <w:r w:rsidRPr="00790E4A">
        <w:rPr>
          <w:u w:val="single"/>
        </w:rPr>
        <w:t>a) Absence of conflict of interest</w:t>
      </w:r>
    </w:p>
    <w:p w14:paraId="358F2658" w14:textId="77777777" w:rsidR="00EF1C67" w:rsidRPr="00790E4A" w:rsidRDefault="00EF1C67" w:rsidP="00EF1C67">
      <w:pPr>
        <w:ind w:left="720"/>
      </w:pPr>
      <w:r w:rsidRPr="00790E4A">
        <w:t xml:space="preserve">The applicant </w:t>
      </w:r>
      <w:proofErr w:type="gramStart"/>
      <w:r w:rsidRPr="00790E4A">
        <w:t>must not be affected</w:t>
      </w:r>
      <w:proofErr w:type="gramEnd"/>
      <w:r w:rsidRPr="00790E4A">
        <w:t xml:space="preserve">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4FBED3B0" w14:textId="77777777" w:rsidR="00EF1C67" w:rsidRPr="00790E4A" w:rsidRDefault="00EF1C67" w:rsidP="00EF1C67">
      <w:pPr>
        <w:ind w:left="720"/>
      </w:pPr>
      <w:r w:rsidRPr="00790E4A">
        <w:rPr>
          <w:u w:val="single"/>
        </w:rPr>
        <w:t>b) Respect for human rights as well as environmental legislation and core labour standards</w:t>
      </w:r>
      <w:r w:rsidRPr="00790E4A">
        <w:t xml:space="preserve"> </w:t>
      </w:r>
    </w:p>
    <w:p w14:paraId="66CBD8FB" w14:textId="77777777" w:rsidR="00EF1C67" w:rsidRPr="00790E4A" w:rsidRDefault="00F85213" w:rsidP="00EF1C67">
      <w:pPr>
        <w:ind w:left="720"/>
      </w:pPr>
      <w:r w:rsidRPr="00790E4A">
        <w:rPr>
          <w:noProof/>
          <w:lang w:eastAsia="en-GB"/>
        </w:rPr>
        <mc:AlternateContent>
          <mc:Choice Requires="wps">
            <w:drawing>
              <wp:anchor distT="45720" distB="45720" distL="114300" distR="114300" simplePos="0" relativeHeight="251662336" behindDoc="1" locked="0" layoutInCell="1" allowOverlap="1" wp14:anchorId="2975C960" wp14:editId="26BB26AB">
                <wp:simplePos x="0" y="0"/>
                <wp:positionH relativeFrom="column">
                  <wp:posOffset>525780</wp:posOffset>
                </wp:positionH>
                <wp:positionV relativeFrom="paragraph">
                  <wp:posOffset>1202055</wp:posOffset>
                </wp:positionV>
                <wp:extent cx="5488940" cy="1208405"/>
                <wp:effectExtent l="0" t="0" r="0" b="0"/>
                <wp:wrapTight wrapText="bothSides">
                  <wp:wrapPolygon edited="0">
                    <wp:start x="-37" y="-151"/>
                    <wp:lineTo x="-37" y="21600"/>
                    <wp:lineTo x="21637" y="21600"/>
                    <wp:lineTo x="21637" y="-151"/>
                    <wp:lineTo x="-37" y="-151"/>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1208405"/>
                        </a:xfrm>
                        <a:prstGeom prst="rect">
                          <a:avLst/>
                        </a:prstGeom>
                        <a:solidFill>
                          <a:srgbClr val="FFFFFF"/>
                        </a:solidFill>
                        <a:ln w="9525">
                          <a:solidFill>
                            <a:srgbClr val="000000"/>
                          </a:solidFill>
                          <a:miter lim="800000"/>
                          <a:headEnd/>
                          <a:tailEnd/>
                        </a:ln>
                      </wps:spPr>
                      <wps:txbx>
                        <w:txbxContent>
                          <w:p w14:paraId="4EFB27F2" w14:textId="77777777" w:rsidR="00301BF6" w:rsidRPr="00895099" w:rsidRDefault="00301BF6" w:rsidP="00EF1C67">
                            <w:pPr>
                              <w:ind w:left="142"/>
                              <w:rPr>
                                <w:b/>
                              </w:rPr>
                            </w:pPr>
                            <w:r w:rsidRPr="00895099">
                              <w:rPr>
                                <w:b/>
                              </w:rPr>
                              <w:t>Zero tolerance for sexual exploitation and sexual abuse:</w:t>
                            </w:r>
                          </w:p>
                          <w:p w14:paraId="143849FE" w14:textId="77777777" w:rsidR="00301BF6" w:rsidRDefault="00301BF6" w:rsidP="00EF1C67">
                            <w:pPr>
                              <w:ind w:left="142"/>
                            </w:pPr>
                            <w:r>
                              <w:t xml:space="preserve">The European Commission applies a policy of 'zero tolerance' in relation to all wrongful </w:t>
                            </w:r>
                            <w:proofErr w:type="gramStart"/>
                            <w:r>
                              <w:t>conduct which</w:t>
                            </w:r>
                            <w:proofErr w:type="gramEnd"/>
                            <w:r>
                              <w:t xml:space="preserve"> has an impact on the professional credibility of the applicant.  </w:t>
                            </w:r>
                          </w:p>
                          <w:p w14:paraId="4E7B539D" w14:textId="77777777" w:rsidR="00301BF6" w:rsidRDefault="00301BF6" w:rsidP="007A18CF">
                            <w:pPr>
                              <w:ind w:left="142"/>
                            </w:pPr>
                            <w:r>
                              <w:t xml:space="preserve">Physical abuse or punishment, or threats of physical abuse, sexual abuse or exploitation, harassment and verbal abuse, as well as other forms of intimidation </w:t>
                            </w:r>
                            <w:proofErr w:type="gramStart"/>
                            <w:r>
                              <w:t>shall be prohibited</w:t>
                            </w:r>
                            <w:proofErr w:type="gramEnd"/>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75C960" id="Text Box 5" o:spid="_x0000_s1027" type="#_x0000_t202" style="position:absolute;left:0;text-align:left;margin-left:41.4pt;margin-top:94.65pt;width:432.2pt;height:95.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">
                <v:textbox style="mso-fit-shape-to-text:t">
                  <w:txbxContent>
                    <w:p w14:paraId="4EFB27F2" w14:textId="77777777" w:rsidR="00301BF6" w:rsidRPr="00895099" w:rsidRDefault="00301BF6" w:rsidP="00EF1C67">
                      <w:pPr>
                        <w:ind w:left="142"/>
                        <w:rPr>
                          <w:b/>
                        </w:rPr>
                      </w:pPr>
                      <w:r w:rsidRPr="00895099">
                        <w:rPr>
                          <w:b/>
                        </w:rPr>
                        <w:t>Zero tolerance for sexual exploitation and sexual abuse:</w:t>
                      </w:r>
                    </w:p>
                    <w:p w14:paraId="143849FE" w14:textId="77777777" w:rsidR="00301BF6" w:rsidRDefault="00301BF6" w:rsidP="00EF1C67">
                      <w:pPr>
                        <w:ind w:left="142"/>
                      </w:pPr>
                      <w:r>
                        <w:t xml:space="preserve">The European Commission applies a policy of 'zero tolerance' in relation to all wrongful </w:t>
                      </w:r>
                      <w:proofErr w:type="gramStart"/>
                      <w:r>
                        <w:t>conduct which</w:t>
                      </w:r>
                      <w:proofErr w:type="gramEnd"/>
                      <w:r>
                        <w:t xml:space="preserve"> has an impact on the professional credibility of the applicant.  </w:t>
                      </w:r>
                    </w:p>
                    <w:p w14:paraId="4E7B539D" w14:textId="77777777" w:rsidR="00301BF6" w:rsidRDefault="00301BF6" w:rsidP="007A18CF">
                      <w:pPr>
                        <w:ind w:left="142"/>
                      </w:pPr>
                      <w:r>
                        <w:t xml:space="preserve">Physical abuse or punishment, or threats of physical abuse, sexual abuse or exploitation, harassment and verbal abuse, as well as other forms of intimidation </w:t>
                      </w:r>
                      <w:proofErr w:type="gramStart"/>
                      <w:r>
                        <w:t>shall be prohibited</w:t>
                      </w:r>
                      <w:proofErr w:type="gramEnd"/>
                      <w:r>
                        <w:t xml:space="preserve">. </w:t>
                      </w:r>
                    </w:p>
                  </w:txbxContent>
                </v:textbox>
                <w10:wrap type="tight"/>
              </v:shape>
            </w:pict>
          </mc:Fallback>
        </mc:AlternateContent>
      </w:r>
      <w:r w:rsidR="00EF1C67" w:rsidRPr="00790E4A">
        <w:t xml:space="preserve">The applicant and its staff must comply with human rights. </w:t>
      </w:r>
      <w:proofErr w:type="gramStart"/>
      <w:r w:rsidR="00EF1C67" w:rsidRPr="00790E4A">
        <w:t>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roofErr w:type="gramEnd"/>
    </w:p>
    <w:p w14:paraId="3550116A" w14:textId="77777777" w:rsidR="00EF1C67" w:rsidRPr="00790E4A" w:rsidRDefault="00EF1C67" w:rsidP="007A18CF"/>
    <w:p w14:paraId="5BB8EF7D" w14:textId="77777777" w:rsidR="00EF1C67" w:rsidRPr="00790E4A" w:rsidRDefault="00EF1C67" w:rsidP="00EF1C67">
      <w:pPr>
        <w:ind w:left="720"/>
        <w:rPr>
          <w:u w:val="single"/>
        </w:rPr>
      </w:pPr>
      <w:r w:rsidRPr="00790E4A">
        <w:rPr>
          <w:u w:val="single"/>
        </w:rPr>
        <w:t xml:space="preserve">c) Anti-corruption and anti-bribery </w:t>
      </w:r>
    </w:p>
    <w:p w14:paraId="60C88266" w14:textId="77777777" w:rsidR="00EF1C67" w:rsidRPr="00790E4A" w:rsidRDefault="00EF1C67" w:rsidP="00EF1C67">
      <w:pPr>
        <w:ind w:left="720"/>
      </w:pPr>
      <w:r w:rsidRPr="00790E4A">
        <w:t xml:space="preserve">The applicant shall comply with all applicable </w:t>
      </w:r>
      <w:proofErr w:type="gramStart"/>
      <w:r w:rsidRPr="00790E4A">
        <w:t>laws and regulations</w:t>
      </w:r>
      <w:proofErr w:type="gramEnd"/>
      <w:r w:rsidRPr="00790E4A">
        <w:t xml:space="preserve">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73F63CA" w14:textId="77777777" w:rsidR="00EF1C67" w:rsidRPr="00790E4A" w:rsidRDefault="00EF1C67" w:rsidP="00EF1C67">
      <w:pPr>
        <w:ind w:left="720"/>
        <w:rPr>
          <w:u w:val="single"/>
        </w:rPr>
      </w:pPr>
      <w:r w:rsidRPr="00790E4A">
        <w:rPr>
          <w:u w:val="single"/>
        </w:rPr>
        <w:t xml:space="preserve">d)  Unusual commercial expenses </w:t>
      </w:r>
    </w:p>
    <w:p w14:paraId="25E402F8" w14:textId="77777777" w:rsidR="00EF1C67" w:rsidRPr="00790E4A" w:rsidRDefault="00EF1C67" w:rsidP="00EF1C67">
      <w:pPr>
        <w:ind w:left="720"/>
      </w:pPr>
      <w:r w:rsidRPr="00790E4A">
        <w:t xml:space="preserve">Applications </w:t>
      </w:r>
      <w:proofErr w:type="gramStart"/>
      <w:r w:rsidRPr="00790E4A">
        <w:t>will be rejected</w:t>
      </w:r>
      <w:proofErr w:type="gramEnd"/>
      <w:r w:rsidRPr="00790E4A">
        <w:t xml:space="preserve"> or contracts terminated if it emerges that the award or execution of a contract has given rise to unusual commercial expenses. </w:t>
      </w:r>
      <w:proofErr w:type="gramStart"/>
      <w:r w:rsidRPr="00790E4A">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w:t>
      </w:r>
      <w:r w:rsidRPr="00790E4A">
        <w:lastRenderedPageBreak/>
        <w:t>is not clearly identified or commissions paid to a company which has every appearance of being a front company.</w:t>
      </w:r>
      <w:proofErr w:type="gramEnd"/>
    </w:p>
    <w:p w14:paraId="37529B9E" w14:textId="77777777" w:rsidR="00EF1C67" w:rsidRPr="00790E4A" w:rsidRDefault="00EF1C67" w:rsidP="000B6F0A">
      <w:pPr>
        <w:ind w:left="720"/>
      </w:pPr>
      <w:r w:rsidRPr="00790E4A">
        <w:t xml:space="preserve">Grant beneficiaries found to have paid unusual commercial expenses on projects funded by the European Union are liable, depending on the seriousness of the facts observed, to have their contracts terminated or to </w:t>
      </w:r>
      <w:proofErr w:type="gramStart"/>
      <w:r w:rsidRPr="00790E4A">
        <w:t>be permanently exclud</w:t>
      </w:r>
      <w:r w:rsidR="000B6F0A" w:rsidRPr="00790E4A">
        <w:t>ed</w:t>
      </w:r>
      <w:proofErr w:type="gramEnd"/>
      <w:r w:rsidR="000B6F0A" w:rsidRPr="00790E4A">
        <w:t xml:space="preserve"> from receiving EU/EDF funds.</w:t>
      </w:r>
    </w:p>
    <w:p w14:paraId="7728C6B9" w14:textId="77777777" w:rsidR="00EF1C67" w:rsidRPr="00790E4A" w:rsidRDefault="00EF1C67" w:rsidP="00EF1C67">
      <w:pPr>
        <w:ind w:left="720"/>
        <w:rPr>
          <w:u w:val="single"/>
        </w:rPr>
      </w:pPr>
      <w:r w:rsidRPr="00790E4A">
        <w:rPr>
          <w:u w:val="single"/>
        </w:rPr>
        <w:t>e) Error, irregularities or fraud</w:t>
      </w:r>
    </w:p>
    <w:p w14:paraId="725CAE9A" w14:textId="77777777" w:rsidR="00EF1C67" w:rsidRPr="00790E4A" w:rsidRDefault="00EF1C67" w:rsidP="000B6F0A">
      <w:pPr>
        <w:ind w:left="720"/>
      </w:pPr>
      <w:r w:rsidRPr="00790E4A">
        <w:t xml:space="preserve">The contracting authority reserves the right to suspend or cancel the procedure, where the award procedure proves to have been subject to substantial errors, irregularities or fraud. If substantial errors, irregularities or fraud </w:t>
      </w:r>
      <w:proofErr w:type="gramStart"/>
      <w:r w:rsidRPr="00790E4A">
        <w:t>are discovered</w:t>
      </w:r>
      <w:proofErr w:type="gramEnd"/>
      <w:r w:rsidRPr="00790E4A">
        <w:t xml:space="preserve"> after the award of the contract, the contracting authority may refrain from concluding the contract.</w:t>
      </w:r>
    </w:p>
    <w:p w14:paraId="68A32C79" w14:textId="77777777" w:rsidR="00357CC0" w:rsidRPr="00790E4A" w:rsidRDefault="0009588C" w:rsidP="000C5398">
      <w:pPr>
        <w:pStyle w:val="Guidelines2"/>
      </w:pPr>
      <w:bookmarkStart w:id="16" w:name="_Toc524966305"/>
      <w:r w:rsidRPr="00790E4A">
        <w:t>H</w:t>
      </w:r>
      <w:r w:rsidR="00357CC0" w:rsidRPr="00790E4A">
        <w:t>ow to apply and the procedures to follow</w:t>
      </w:r>
      <w:bookmarkEnd w:id="16"/>
    </w:p>
    <w:p w14:paraId="56EE18C3" w14:textId="77777777" w:rsidR="00E00CAB" w:rsidRPr="00790E4A" w:rsidRDefault="00E00CAB" w:rsidP="007C2FC5">
      <w:r w:rsidRPr="00790E4A">
        <w:t xml:space="preserve">To apply for this call for proposals the </w:t>
      </w:r>
      <w:r w:rsidR="009279E7" w:rsidRPr="00790E4A">
        <w:t xml:space="preserve">lead </w:t>
      </w:r>
      <w:r w:rsidR="003153CB" w:rsidRPr="00790E4A">
        <w:t>a</w:t>
      </w:r>
      <w:r w:rsidRPr="00790E4A">
        <w:t>pplicants need to:</w:t>
      </w:r>
    </w:p>
    <w:p w14:paraId="0738E5E2" w14:textId="77777777" w:rsidR="00E00CAB" w:rsidRPr="00790E4A" w:rsidRDefault="00E00CAB" w:rsidP="00726FC9">
      <w:pPr>
        <w:numPr>
          <w:ilvl w:val="0"/>
          <w:numId w:val="23"/>
        </w:numPr>
        <w:ind w:left="284" w:hanging="142"/>
      </w:pPr>
      <w:r w:rsidRPr="00790E4A">
        <w:t xml:space="preserve">Provide information about the organisations involved in the action. Please note that the registration of this data in </w:t>
      </w:r>
      <w:r w:rsidRPr="00790E4A">
        <w:rPr>
          <w:b/>
        </w:rPr>
        <w:t>PADOR is obligatory</w:t>
      </w:r>
      <w:r w:rsidR="00DB30A9" w:rsidRPr="00790E4A">
        <w:rPr>
          <w:rStyle w:val="FootnoteReference"/>
          <w:b/>
        </w:rPr>
        <w:footnoteReference w:id="26"/>
      </w:r>
      <w:r w:rsidRPr="00790E4A">
        <w:t xml:space="preserve"> for this </w:t>
      </w:r>
      <w:r w:rsidR="00743599" w:rsidRPr="00790E4A">
        <w:t>c</w:t>
      </w:r>
      <w:r w:rsidRPr="00790E4A">
        <w:t xml:space="preserve">all for </w:t>
      </w:r>
      <w:r w:rsidR="00743599" w:rsidRPr="00790E4A">
        <w:t>p</w:t>
      </w:r>
      <w:r w:rsidRPr="00790E4A">
        <w:t>roposals:</w:t>
      </w:r>
    </w:p>
    <w:p w14:paraId="2CD7B7F0" w14:textId="77777777" w:rsidR="00E00CAB" w:rsidRPr="00790E4A" w:rsidRDefault="00E47EF8" w:rsidP="00743599">
      <w:pPr>
        <w:ind w:left="426"/>
      </w:pPr>
      <w:r w:rsidRPr="00790E4A">
        <w:rPr>
          <w:b/>
        </w:rPr>
        <w:t>C</w:t>
      </w:r>
      <w:r w:rsidR="00E00CAB" w:rsidRPr="00790E4A">
        <w:rPr>
          <w:b/>
        </w:rPr>
        <w:t>oncept note</w:t>
      </w:r>
      <w:r w:rsidRPr="00790E4A">
        <w:rPr>
          <w:b/>
        </w:rPr>
        <w:t xml:space="preserve"> step</w:t>
      </w:r>
      <w:r w:rsidR="00E00CAB" w:rsidRPr="00790E4A">
        <w:rPr>
          <w:b/>
        </w:rPr>
        <w:t xml:space="preserve">: </w:t>
      </w:r>
      <w:r w:rsidR="00E00CAB" w:rsidRPr="00790E4A">
        <w:t xml:space="preserve">Registration </w:t>
      </w:r>
      <w:r w:rsidR="00DB30A9" w:rsidRPr="00790E4A">
        <w:t xml:space="preserve">is </w:t>
      </w:r>
      <w:r w:rsidR="00E00CAB" w:rsidRPr="00790E4A">
        <w:t xml:space="preserve">obligatory for </w:t>
      </w:r>
      <w:r w:rsidR="003153CB" w:rsidRPr="00790E4A">
        <w:t>lead a</w:t>
      </w:r>
      <w:r w:rsidR="00E00CAB" w:rsidRPr="00790E4A">
        <w:t xml:space="preserve">pplicants </w:t>
      </w:r>
      <w:r w:rsidRPr="00790E4A">
        <w:t xml:space="preserve">applying </w:t>
      </w:r>
      <w:r w:rsidR="00E00CAB" w:rsidRPr="00790E4A">
        <w:t xml:space="preserve">for </w:t>
      </w:r>
      <w:r w:rsidR="00743599" w:rsidRPr="00790E4A">
        <w:t xml:space="preserve">EU contributions of </w:t>
      </w:r>
      <w:r w:rsidRPr="00790E4A">
        <w:t>more than</w:t>
      </w:r>
      <w:r w:rsidR="00E00CAB" w:rsidRPr="00790E4A">
        <w:t xml:space="preserve"> EUR 60</w:t>
      </w:r>
      <w:r w:rsidR="00E00CAB" w:rsidRPr="00790E4A">
        <w:rPr>
          <w:w w:val="50"/>
        </w:rPr>
        <w:t> </w:t>
      </w:r>
      <w:r w:rsidR="00E00CAB" w:rsidRPr="00790E4A">
        <w:t>000.</w:t>
      </w:r>
    </w:p>
    <w:p w14:paraId="6AB84BCD" w14:textId="77777777" w:rsidR="00E00CAB" w:rsidRPr="00790E4A" w:rsidRDefault="00E47EF8" w:rsidP="00E00CAB">
      <w:pPr>
        <w:ind w:left="426"/>
      </w:pPr>
      <w:r w:rsidRPr="00790E4A">
        <w:rPr>
          <w:b/>
        </w:rPr>
        <w:t>F</w:t>
      </w:r>
      <w:r w:rsidR="00E00CAB" w:rsidRPr="00790E4A">
        <w:rPr>
          <w:b/>
        </w:rPr>
        <w:t>ull application</w:t>
      </w:r>
      <w:r w:rsidRPr="00790E4A">
        <w:rPr>
          <w:b/>
        </w:rPr>
        <w:t xml:space="preserve"> step</w:t>
      </w:r>
      <w:r w:rsidR="00E00CAB" w:rsidRPr="00790E4A">
        <w:rPr>
          <w:b/>
        </w:rPr>
        <w:t xml:space="preserve">: </w:t>
      </w:r>
      <w:r w:rsidR="00E00CAB" w:rsidRPr="00790E4A">
        <w:t xml:space="preserve">Registration is obligatory for co-applicant(s) and affiliated </w:t>
      </w:r>
      <w:proofErr w:type="gramStart"/>
      <w:r w:rsidR="00E00CAB" w:rsidRPr="00790E4A">
        <w:t>entity(</w:t>
      </w:r>
      <w:proofErr w:type="spellStart"/>
      <w:proofErr w:type="gramEnd"/>
      <w:r w:rsidR="00E00CAB" w:rsidRPr="00790E4A">
        <w:t>ies</w:t>
      </w:r>
      <w:proofErr w:type="spellEnd"/>
      <w:r w:rsidR="00E00CAB" w:rsidRPr="00790E4A">
        <w:t>)</w:t>
      </w:r>
      <w:r w:rsidR="00743599" w:rsidRPr="00790E4A">
        <w:t>.</w:t>
      </w:r>
      <w:r w:rsidR="00931F25" w:rsidRPr="00790E4A">
        <w:t xml:space="preserve"> Lead applicants must make sure that their PADOR profile is up to date. </w:t>
      </w:r>
    </w:p>
    <w:p w14:paraId="3B40DA9A" w14:textId="77777777" w:rsidR="007C2FC5" w:rsidRPr="00790E4A" w:rsidRDefault="00E00CAB" w:rsidP="00726FC9">
      <w:pPr>
        <w:numPr>
          <w:ilvl w:val="0"/>
          <w:numId w:val="23"/>
        </w:numPr>
        <w:ind w:left="284" w:hanging="142"/>
      </w:pPr>
      <w:r w:rsidRPr="00790E4A">
        <w:t xml:space="preserve">Provide information about the action </w:t>
      </w:r>
      <w:r w:rsidR="00E47EF8" w:rsidRPr="00790E4A">
        <w:t>in</w:t>
      </w:r>
      <w:r w:rsidRPr="00790E4A">
        <w:t xml:space="preserve"> the documents listed under sections 2.2.2</w:t>
      </w:r>
      <w:r w:rsidR="00E47EF8" w:rsidRPr="00790E4A">
        <w:t xml:space="preserve"> (</w:t>
      </w:r>
      <w:r w:rsidR="001606C0" w:rsidRPr="00790E4A">
        <w:t>c</w:t>
      </w:r>
      <w:r w:rsidR="00E47EF8" w:rsidRPr="00790E4A">
        <w:t xml:space="preserve">oncept </w:t>
      </w:r>
      <w:r w:rsidR="001606C0" w:rsidRPr="00790E4A">
        <w:t>n</w:t>
      </w:r>
      <w:r w:rsidRPr="00790E4A">
        <w:t>ote)</w:t>
      </w:r>
      <w:r w:rsidR="00E47EF8" w:rsidRPr="00790E4A">
        <w:t xml:space="preserve"> and 2.2.5 (</w:t>
      </w:r>
      <w:r w:rsidR="001606C0" w:rsidRPr="00790E4A">
        <w:t>f</w:t>
      </w:r>
      <w:r w:rsidR="00E47EF8" w:rsidRPr="00790E4A">
        <w:t>ull a</w:t>
      </w:r>
      <w:r w:rsidRPr="00790E4A">
        <w:t xml:space="preserve">pplication). Please note that online submission via </w:t>
      </w:r>
      <w:r w:rsidRPr="00790E4A">
        <w:rPr>
          <w:b/>
        </w:rPr>
        <w:t>PROSPECT is obligatory</w:t>
      </w:r>
      <w:r w:rsidRPr="00790E4A">
        <w:t xml:space="preserve"> </w:t>
      </w:r>
      <w:r w:rsidR="00E47EF8" w:rsidRPr="00790E4A">
        <w:t>for this c</w:t>
      </w:r>
      <w:r w:rsidRPr="00790E4A">
        <w:t>a</w:t>
      </w:r>
      <w:r w:rsidR="00E47EF8" w:rsidRPr="00790E4A">
        <w:t>ll</w:t>
      </w:r>
      <w:r w:rsidR="003C2D79" w:rsidRPr="00790E4A">
        <w:t>.</w:t>
      </w:r>
    </w:p>
    <w:p w14:paraId="420F2BB3" w14:textId="77777777" w:rsidR="007C2FC5" w:rsidRPr="00790E4A" w:rsidRDefault="00DC28DD" w:rsidP="008F6323">
      <w:r w:rsidRPr="00790E4A">
        <w:rPr>
          <w:color w:val="000000"/>
        </w:rPr>
        <w:t xml:space="preserve">PADOR is an on-line database in which organisations register and update information concerning their entity. Organisations registered in PADOR get a unique </w:t>
      </w:r>
      <w:r w:rsidR="00EF5786" w:rsidRPr="00790E4A">
        <w:rPr>
          <w:color w:val="000000"/>
        </w:rPr>
        <w:t>ID (</w:t>
      </w:r>
      <w:proofErr w:type="spellStart"/>
      <w:r w:rsidR="00EF5786" w:rsidRPr="00790E4A">
        <w:rPr>
          <w:color w:val="000000"/>
        </w:rPr>
        <w:t>E</w:t>
      </w:r>
      <w:r w:rsidR="00E00CAB" w:rsidRPr="00790E4A">
        <w:rPr>
          <w:color w:val="000000"/>
        </w:rPr>
        <w:t>uropeAid</w:t>
      </w:r>
      <w:proofErr w:type="spellEnd"/>
      <w:r w:rsidR="00E00CAB" w:rsidRPr="00790E4A">
        <w:rPr>
          <w:color w:val="000000"/>
        </w:rPr>
        <w:t xml:space="preserve"> </w:t>
      </w:r>
      <w:r w:rsidRPr="00790E4A">
        <w:rPr>
          <w:color w:val="000000"/>
        </w:rPr>
        <w:t xml:space="preserve">ID) which they </w:t>
      </w:r>
      <w:r w:rsidRPr="00790E4A">
        <w:rPr>
          <w:b/>
          <w:color w:val="000000"/>
        </w:rPr>
        <w:t xml:space="preserve">must </w:t>
      </w:r>
      <w:r w:rsidR="00E00CAB" w:rsidRPr="00790E4A">
        <w:rPr>
          <w:b/>
          <w:color w:val="000000"/>
        </w:rPr>
        <w:t>mention</w:t>
      </w:r>
      <w:r w:rsidR="00E00CAB" w:rsidRPr="00790E4A">
        <w:rPr>
          <w:color w:val="000000"/>
        </w:rPr>
        <w:t xml:space="preserve"> in their</w:t>
      </w:r>
      <w:r w:rsidR="00EF5786" w:rsidRPr="00790E4A">
        <w:rPr>
          <w:color w:val="000000"/>
        </w:rPr>
        <w:t xml:space="preserve"> application.</w:t>
      </w:r>
      <w:r w:rsidR="00E00CAB" w:rsidRPr="00790E4A">
        <w:rPr>
          <w:color w:val="000000"/>
        </w:rPr>
        <w:t xml:space="preserve"> </w:t>
      </w:r>
      <w:r w:rsidRPr="00790E4A">
        <w:rPr>
          <w:color w:val="000000"/>
        </w:rPr>
        <w:t>PADOR is accessible via the website:</w:t>
      </w:r>
      <w:r w:rsidR="008F6323" w:rsidRPr="00790E4A">
        <w:rPr>
          <w:color w:val="000000"/>
        </w:rPr>
        <w:t xml:space="preserve"> </w:t>
      </w:r>
      <w:hyperlink r:id="rId18" w:history="1">
        <w:r w:rsidR="008F6323" w:rsidRPr="00790E4A">
          <w:rPr>
            <w:rStyle w:val="Hyperlink"/>
            <w:snapToGrid w:val="0"/>
          </w:rPr>
          <w:t>http://ec.europa.eu/europeaid/pador_en</w:t>
        </w:r>
      </w:hyperlink>
      <w:r w:rsidRPr="00790E4A">
        <w:rPr>
          <w:color w:val="000000"/>
        </w:rPr>
        <w:t xml:space="preserve"> </w:t>
      </w:r>
    </w:p>
    <w:p w14:paraId="5B0C3F21" w14:textId="77777777" w:rsidR="00EF5786" w:rsidRPr="00790E4A" w:rsidRDefault="00EF5786" w:rsidP="0068216F">
      <w:pPr>
        <w:rPr>
          <w:b/>
        </w:rPr>
      </w:pPr>
      <w:r w:rsidRPr="00790E4A">
        <w:rPr>
          <w:b/>
        </w:rPr>
        <w:t xml:space="preserve">It </w:t>
      </w:r>
      <w:proofErr w:type="gramStart"/>
      <w:r w:rsidRPr="00790E4A">
        <w:rPr>
          <w:b/>
        </w:rPr>
        <w:t>is strongly recommended</w:t>
      </w:r>
      <w:proofErr w:type="gramEnd"/>
      <w:r w:rsidRPr="00790E4A">
        <w:rPr>
          <w:b/>
        </w:rPr>
        <w:t xml:space="preserve"> to register in PADOR </w:t>
      </w:r>
      <w:r w:rsidR="00021697" w:rsidRPr="00790E4A">
        <w:rPr>
          <w:b/>
        </w:rPr>
        <w:t xml:space="preserve">well in advance </w:t>
      </w:r>
      <w:r w:rsidRPr="00790E4A">
        <w:rPr>
          <w:b/>
        </w:rPr>
        <w:t xml:space="preserve">and not to wait </w:t>
      </w:r>
      <w:r w:rsidR="00E47A93" w:rsidRPr="00790E4A">
        <w:rPr>
          <w:b/>
        </w:rPr>
        <w:t xml:space="preserve">until the last minute before </w:t>
      </w:r>
      <w:r w:rsidR="007C6E47" w:rsidRPr="00790E4A">
        <w:rPr>
          <w:b/>
        </w:rPr>
        <w:t>the deadline</w:t>
      </w:r>
      <w:r w:rsidR="00E47A93" w:rsidRPr="00790E4A">
        <w:t xml:space="preserve"> </w:t>
      </w:r>
      <w:r w:rsidR="00516563" w:rsidRPr="00790E4A">
        <w:rPr>
          <w:b/>
        </w:rPr>
        <w:t xml:space="preserve">to submit your </w:t>
      </w:r>
      <w:r w:rsidR="00E47A93" w:rsidRPr="00790E4A">
        <w:rPr>
          <w:b/>
        </w:rPr>
        <w:t xml:space="preserve">application </w:t>
      </w:r>
      <w:r w:rsidR="00516563" w:rsidRPr="00790E4A">
        <w:rPr>
          <w:b/>
        </w:rPr>
        <w:t>in PROSPECT</w:t>
      </w:r>
      <w:r w:rsidR="00FA57A7" w:rsidRPr="00790E4A">
        <w:rPr>
          <w:b/>
        </w:rPr>
        <w:t>.</w:t>
      </w:r>
      <w:r w:rsidR="00516563" w:rsidRPr="00790E4A">
        <w:rPr>
          <w:b/>
        </w:rPr>
        <w:t xml:space="preserve"> </w:t>
      </w:r>
      <w:r w:rsidR="007C6E47" w:rsidRPr="00790E4A">
        <w:rPr>
          <w:b/>
        </w:rPr>
        <w:t xml:space="preserve">Please note that once </w:t>
      </w:r>
      <w:r w:rsidR="00736CC3" w:rsidRPr="00790E4A">
        <w:rPr>
          <w:b/>
        </w:rPr>
        <w:t>the ECAS account (</w:t>
      </w:r>
      <w:r w:rsidR="007C6E47" w:rsidRPr="00790E4A">
        <w:rPr>
          <w:b/>
        </w:rPr>
        <w:t>EU Login</w:t>
      </w:r>
      <w:r w:rsidR="00736CC3" w:rsidRPr="00790E4A">
        <w:rPr>
          <w:b/>
        </w:rPr>
        <w:t>)</w:t>
      </w:r>
      <w:r w:rsidR="007C6E47" w:rsidRPr="00790E4A">
        <w:rPr>
          <w:b/>
        </w:rPr>
        <w:t xml:space="preserve"> </w:t>
      </w:r>
      <w:proofErr w:type="gramStart"/>
      <w:r w:rsidR="007C6E47" w:rsidRPr="00790E4A">
        <w:rPr>
          <w:b/>
        </w:rPr>
        <w:t>is created</w:t>
      </w:r>
      <w:proofErr w:type="gramEnd"/>
      <w:r w:rsidR="007C6E47" w:rsidRPr="00790E4A">
        <w:rPr>
          <w:b/>
        </w:rPr>
        <w:t>, the synchronisation/validation may take up to 24 hours before PADOR/PROSPECT recognize the user’s ID and allow the access.</w:t>
      </w:r>
    </w:p>
    <w:p w14:paraId="7FDEAB4D" w14:textId="77777777" w:rsidR="00AA3DA6" w:rsidRPr="00790E4A" w:rsidRDefault="00F373CA" w:rsidP="0087316C">
      <w:pPr>
        <w:rPr>
          <w:color w:val="000000"/>
          <w:lang w:eastAsia="en-GB"/>
        </w:rPr>
      </w:pPr>
      <w:r w:rsidRPr="00790E4A">
        <w:rPr>
          <w:color w:val="000000"/>
        </w:rPr>
        <w:t>I</w:t>
      </w:r>
      <w:r w:rsidR="00543FC0" w:rsidRPr="00790E4A">
        <w:rPr>
          <w:color w:val="000000"/>
        </w:rPr>
        <w:t>f it is impossible</w:t>
      </w:r>
      <w:r w:rsidR="00C722DA" w:rsidRPr="00790E4A">
        <w:rPr>
          <w:color w:val="000000"/>
        </w:rPr>
        <w:t xml:space="preserve"> </w:t>
      </w:r>
      <w:r w:rsidR="00543FC0" w:rsidRPr="00790E4A">
        <w:rPr>
          <w:color w:val="000000"/>
        </w:rPr>
        <w:t xml:space="preserve">to register </w:t>
      </w:r>
      <w:r w:rsidR="00EF5786" w:rsidRPr="00790E4A">
        <w:rPr>
          <w:color w:val="000000"/>
        </w:rPr>
        <w:t xml:space="preserve">online </w:t>
      </w:r>
      <w:r w:rsidR="00543FC0" w:rsidRPr="00790E4A">
        <w:rPr>
          <w:color w:val="000000"/>
        </w:rPr>
        <w:t>in PADOR</w:t>
      </w:r>
      <w:r w:rsidR="00020F51" w:rsidRPr="00790E4A">
        <w:rPr>
          <w:color w:val="000000"/>
        </w:rPr>
        <w:t xml:space="preserve"> for technical reasons</w:t>
      </w:r>
      <w:r w:rsidR="00543FC0" w:rsidRPr="00790E4A">
        <w:rPr>
          <w:color w:val="000000"/>
        </w:rPr>
        <w:t xml:space="preserve">, </w:t>
      </w:r>
      <w:r w:rsidR="00543FC0" w:rsidRPr="00790E4A">
        <w:rPr>
          <w:color w:val="000000"/>
          <w:lang w:eastAsia="en-GB"/>
        </w:rPr>
        <w:t>the applicant</w:t>
      </w:r>
      <w:r w:rsidR="000C1624" w:rsidRPr="00790E4A">
        <w:rPr>
          <w:color w:val="000000"/>
          <w:lang w:eastAsia="en-GB"/>
        </w:rPr>
        <w:t>s</w:t>
      </w:r>
      <w:r w:rsidR="00543FC0" w:rsidRPr="00790E4A">
        <w:rPr>
          <w:color w:val="000000"/>
          <w:lang w:eastAsia="en-GB"/>
        </w:rPr>
        <w:t xml:space="preserve"> and/or </w:t>
      </w:r>
      <w:r w:rsidR="000C1624" w:rsidRPr="00790E4A">
        <w:rPr>
          <w:color w:val="000000"/>
          <w:lang w:eastAsia="en-GB"/>
        </w:rPr>
        <w:t xml:space="preserve">affiliated </w:t>
      </w:r>
      <w:proofErr w:type="gramStart"/>
      <w:r w:rsidR="000C1624" w:rsidRPr="00790E4A">
        <w:rPr>
          <w:color w:val="000000"/>
          <w:lang w:eastAsia="en-GB"/>
        </w:rPr>
        <w:t>entity(</w:t>
      </w:r>
      <w:proofErr w:type="spellStart"/>
      <w:proofErr w:type="gramEnd"/>
      <w:r w:rsidR="000C1624" w:rsidRPr="00790E4A">
        <w:rPr>
          <w:color w:val="000000"/>
          <w:lang w:eastAsia="en-GB"/>
        </w:rPr>
        <w:t>ies</w:t>
      </w:r>
      <w:proofErr w:type="spellEnd"/>
      <w:r w:rsidR="000C1624" w:rsidRPr="00790E4A">
        <w:rPr>
          <w:color w:val="000000"/>
          <w:lang w:eastAsia="en-GB"/>
        </w:rPr>
        <w:t>)</w:t>
      </w:r>
      <w:r w:rsidR="00D751A1" w:rsidRPr="00790E4A">
        <w:rPr>
          <w:color w:val="000000"/>
          <w:lang w:eastAsia="en-GB"/>
        </w:rPr>
        <w:t xml:space="preserve"> </w:t>
      </w:r>
      <w:r w:rsidR="00C722DA" w:rsidRPr="00790E4A">
        <w:rPr>
          <w:color w:val="000000"/>
          <w:lang w:eastAsia="en-GB"/>
        </w:rPr>
        <w:t xml:space="preserve">must </w:t>
      </w:r>
      <w:r w:rsidR="00543FC0" w:rsidRPr="00790E4A">
        <w:rPr>
          <w:color w:val="000000"/>
          <w:lang w:eastAsia="en-GB"/>
        </w:rPr>
        <w:t xml:space="preserve">complete the </w:t>
      </w:r>
      <w:r w:rsidR="00A016F9" w:rsidRPr="00790E4A">
        <w:rPr>
          <w:color w:val="000000"/>
          <w:lang w:eastAsia="en-GB"/>
        </w:rPr>
        <w:t>‘</w:t>
      </w:r>
      <w:r w:rsidR="00543FC0" w:rsidRPr="00790E4A">
        <w:rPr>
          <w:color w:val="000000"/>
          <w:lang w:eastAsia="en-GB"/>
        </w:rPr>
        <w:t>PADOR off-line form</w:t>
      </w:r>
      <w:r w:rsidR="00543FC0" w:rsidRPr="00790E4A">
        <w:rPr>
          <w:rStyle w:val="FootnoteReference"/>
        </w:rPr>
        <w:footnoteReference w:id="27"/>
      </w:r>
      <w:r w:rsidR="00543FC0" w:rsidRPr="00790E4A">
        <w:rPr>
          <w:color w:val="000000"/>
          <w:lang w:eastAsia="en-GB"/>
        </w:rPr>
        <w:t xml:space="preserve"> </w:t>
      </w:r>
      <w:r w:rsidR="00C722DA" w:rsidRPr="00790E4A">
        <w:rPr>
          <w:color w:val="000000"/>
          <w:lang w:eastAsia="en-GB"/>
        </w:rPr>
        <w:t>attached to</w:t>
      </w:r>
      <w:r w:rsidR="00543FC0" w:rsidRPr="00790E4A">
        <w:rPr>
          <w:color w:val="000000"/>
          <w:lang w:eastAsia="en-GB"/>
        </w:rPr>
        <w:t xml:space="preserve"> these </w:t>
      </w:r>
      <w:r w:rsidR="00B22540" w:rsidRPr="00790E4A">
        <w:rPr>
          <w:color w:val="000000"/>
          <w:lang w:eastAsia="en-GB"/>
        </w:rPr>
        <w:t>g</w:t>
      </w:r>
      <w:r w:rsidR="00543FC0" w:rsidRPr="00790E4A">
        <w:rPr>
          <w:color w:val="000000"/>
          <w:lang w:eastAsia="en-GB"/>
        </w:rPr>
        <w:t>uidelines</w:t>
      </w:r>
      <w:r w:rsidR="00D01861" w:rsidRPr="00790E4A">
        <w:rPr>
          <w:color w:val="000000"/>
          <w:lang w:eastAsia="en-GB"/>
        </w:rPr>
        <w:t>. This form</w:t>
      </w:r>
      <w:r w:rsidR="00543FC0" w:rsidRPr="00790E4A">
        <w:rPr>
          <w:color w:val="000000"/>
          <w:lang w:eastAsia="en-GB"/>
        </w:rPr>
        <w:t xml:space="preserve"> </w:t>
      </w:r>
      <w:proofErr w:type="gramStart"/>
      <w:r w:rsidR="00D01861" w:rsidRPr="00790E4A">
        <w:rPr>
          <w:color w:val="000000"/>
          <w:lang w:eastAsia="en-GB"/>
        </w:rPr>
        <w:t xml:space="preserve">must be </w:t>
      </w:r>
      <w:r w:rsidR="00543FC0" w:rsidRPr="00790E4A">
        <w:rPr>
          <w:color w:val="000000"/>
          <w:lang w:eastAsia="en-GB"/>
        </w:rPr>
        <w:t>sen</w:t>
      </w:r>
      <w:r w:rsidR="00D01861" w:rsidRPr="00790E4A">
        <w:rPr>
          <w:color w:val="000000"/>
          <w:lang w:eastAsia="en-GB"/>
        </w:rPr>
        <w:t>t</w:t>
      </w:r>
      <w:proofErr w:type="gramEnd"/>
      <w:r w:rsidR="00543FC0" w:rsidRPr="00790E4A">
        <w:rPr>
          <w:color w:val="000000"/>
          <w:lang w:eastAsia="en-GB"/>
        </w:rPr>
        <w:t xml:space="preserve"> </w:t>
      </w:r>
      <w:r w:rsidR="00C722DA" w:rsidRPr="00790E4A">
        <w:rPr>
          <w:b/>
          <w:color w:val="000000"/>
          <w:u w:val="single"/>
          <w:lang w:eastAsia="en-GB"/>
        </w:rPr>
        <w:t>together</w:t>
      </w:r>
      <w:r w:rsidR="00543FC0" w:rsidRPr="00790E4A">
        <w:rPr>
          <w:b/>
          <w:color w:val="000000"/>
          <w:u w:val="single"/>
          <w:lang w:eastAsia="en-GB"/>
        </w:rPr>
        <w:t xml:space="preserve"> with the application</w:t>
      </w:r>
      <w:r w:rsidR="00D01861" w:rsidRPr="00790E4A">
        <w:rPr>
          <w:b/>
          <w:color w:val="000000"/>
          <w:u w:val="single"/>
          <w:lang w:eastAsia="en-GB"/>
        </w:rPr>
        <w:t xml:space="preserve">, </w:t>
      </w:r>
      <w:r w:rsidR="00D01861" w:rsidRPr="00790E4A">
        <w:rPr>
          <w:color w:val="000000"/>
          <w:lang w:eastAsia="en-GB"/>
        </w:rPr>
        <w:t>by the submission deadline</w:t>
      </w:r>
      <w:r w:rsidR="00E47A93" w:rsidRPr="00790E4A">
        <w:rPr>
          <w:color w:val="000000"/>
          <w:lang w:eastAsia="en-GB"/>
        </w:rPr>
        <w:t xml:space="preserve"> (see sections 2.2.2 and 2.2.5)</w:t>
      </w:r>
      <w:r w:rsidR="007547B9" w:rsidRPr="00790E4A">
        <w:rPr>
          <w:color w:val="000000"/>
          <w:lang w:eastAsia="en-GB"/>
        </w:rPr>
        <w:t xml:space="preserve">. </w:t>
      </w:r>
    </w:p>
    <w:p w14:paraId="1C5EB2C5" w14:textId="0572D6C4" w:rsidR="0087316C" w:rsidRPr="00790E4A" w:rsidRDefault="00AA3DA6" w:rsidP="0087316C">
      <w:pPr>
        <w:rPr>
          <w:b/>
        </w:rPr>
      </w:pPr>
      <w:r w:rsidRPr="00790E4A">
        <w:t xml:space="preserve">Before starting using PADOR and PROSPECT, please read the user guides available on the website. </w:t>
      </w:r>
      <w:bookmarkStart w:id="17" w:name="_Toc125454352"/>
      <w:r w:rsidR="0087316C" w:rsidRPr="00790E4A">
        <w:rPr>
          <w:lang w:eastAsia="en-GB"/>
        </w:rPr>
        <w:t xml:space="preserve">All </w:t>
      </w:r>
      <w:r w:rsidR="00235FC2" w:rsidRPr="00790E4A">
        <w:rPr>
          <w:lang w:eastAsia="en-GB"/>
        </w:rPr>
        <w:t xml:space="preserve">technical </w:t>
      </w:r>
      <w:r w:rsidR="0087316C" w:rsidRPr="00790E4A">
        <w:rPr>
          <w:lang w:eastAsia="en-GB"/>
        </w:rPr>
        <w:t xml:space="preserve">questions related </w:t>
      </w:r>
      <w:r w:rsidR="00235FC2" w:rsidRPr="00790E4A">
        <w:rPr>
          <w:lang w:eastAsia="en-GB"/>
        </w:rPr>
        <w:t>the use of these systems</w:t>
      </w:r>
      <w:r w:rsidR="0087316C" w:rsidRPr="00790E4A">
        <w:rPr>
          <w:lang w:eastAsia="en-GB"/>
        </w:rPr>
        <w:t xml:space="preserve"> </w:t>
      </w:r>
      <w:proofErr w:type="gramStart"/>
      <w:r w:rsidR="0087316C" w:rsidRPr="00790E4A">
        <w:rPr>
          <w:lang w:eastAsia="en-GB"/>
        </w:rPr>
        <w:t>should be addressed</w:t>
      </w:r>
      <w:proofErr w:type="gramEnd"/>
      <w:r w:rsidR="0087316C" w:rsidRPr="00790E4A">
        <w:rPr>
          <w:lang w:eastAsia="en-GB"/>
        </w:rPr>
        <w:t xml:space="preserve"> to the IT helpdesk at </w:t>
      </w:r>
      <w:hyperlink r:id="rId19" w:history="1">
        <w:r w:rsidR="0087316C" w:rsidRPr="00790E4A">
          <w:rPr>
            <w:rStyle w:val="Hyperlink"/>
            <w:snapToGrid w:val="0"/>
          </w:rPr>
          <w:t>EuropeAid-IT-support@ec.europa.eu</w:t>
        </w:r>
      </w:hyperlink>
      <w:r w:rsidR="00924D19" w:rsidRPr="00790E4A">
        <w:t xml:space="preserve"> </w:t>
      </w:r>
      <w:r w:rsidR="00924D19" w:rsidRPr="00790E4A">
        <w:rPr>
          <w:b/>
        </w:rPr>
        <w:t>via the online support form in PROSPECT</w:t>
      </w:r>
      <w:r w:rsidR="000F1735" w:rsidRPr="00790E4A">
        <w:rPr>
          <w:b/>
        </w:rPr>
        <w:t>.</w:t>
      </w:r>
    </w:p>
    <w:p w14:paraId="21A5D6C0" w14:textId="77777777" w:rsidR="004670A0" w:rsidRPr="00790E4A" w:rsidRDefault="004670A0" w:rsidP="0087316C"/>
    <w:p w14:paraId="77FCE48A" w14:textId="77777777" w:rsidR="008B4806" w:rsidRPr="00790E4A" w:rsidRDefault="0087316C" w:rsidP="00726FC9">
      <w:pPr>
        <w:pStyle w:val="Guidelines3"/>
        <w:numPr>
          <w:ilvl w:val="2"/>
          <w:numId w:val="9"/>
        </w:numPr>
      </w:pPr>
      <w:r w:rsidRPr="00790E4A">
        <w:t xml:space="preserve"> </w:t>
      </w:r>
      <w:bookmarkStart w:id="18" w:name="_Toc524966306"/>
      <w:r w:rsidR="008B4806" w:rsidRPr="00790E4A">
        <w:t xml:space="preserve">Concept </w:t>
      </w:r>
      <w:r w:rsidR="001606C0" w:rsidRPr="00790E4A">
        <w:t>n</w:t>
      </w:r>
      <w:r w:rsidR="008B4806" w:rsidRPr="00790E4A">
        <w:t xml:space="preserve">ote </w:t>
      </w:r>
      <w:bookmarkEnd w:id="17"/>
      <w:r w:rsidR="00DB0B48" w:rsidRPr="00790E4A">
        <w:t>conten</w:t>
      </w:r>
      <w:r w:rsidR="005D7AF3" w:rsidRPr="00790E4A">
        <w:t>t</w:t>
      </w:r>
      <w:bookmarkEnd w:id="18"/>
      <w:r w:rsidR="005D7AF3" w:rsidRPr="00790E4A">
        <w:t xml:space="preserve"> </w:t>
      </w:r>
      <w:r w:rsidR="008B4806" w:rsidRPr="00790E4A">
        <w:t xml:space="preserve"> </w:t>
      </w:r>
    </w:p>
    <w:p w14:paraId="3BD86C15" w14:textId="77777777" w:rsidR="00784543" w:rsidRPr="00790E4A" w:rsidRDefault="00DB0B48" w:rsidP="001606C0">
      <w:r w:rsidRPr="00790E4A">
        <w:t xml:space="preserve">Applications </w:t>
      </w:r>
      <w:proofErr w:type="gramStart"/>
      <w:r w:rsidRPr="00790E4A">
        <w:t>must be submitted</w:t>
      </w:r>
      <w:proofErr w:type="gramEnd"/>
      <w:r w:rsidRPr="00790E4A">
        <w:t xml:space="preserve"> </w:t>
      </w:r>
      <w:r w:rsidR="00E94F83" w:rsidRPr="00790E4A">
        <w:t xml:space="preserve">in accordance </w:t>
      </w:r>
      <w:r w:rsidRPr="00790E4A">
        <w:t xml:space="preserve">with the </w:t>
      </w:r>
      <w:r w:rsidR="001606C0" w:rsidRPr="00790E4A">
        <w:t>c</w:t>
      </w:r>
      <w:r w:rsidRPr="00790E4A">
        <w:t xml:space="preserve">oncept </w:t>
      </w:r>
      <w:r w:rsidR="001606C0" w:rsidRPr="00790E4A">
        <w:t>n</w:t>
      </w:r>
      <w:r w:rsidRPr="00790E4A">
        <w:t>ote</w:t>
      </w:r>
      <w:r w:rsidR="00F47D23" w:rsidRPr="00790E4A">
        <w:t xml:space="preserve"> instructions</w:t>
      </w:r>
      <w:r w:rsidRPr="00790E4A">
        <w:t xml:space="preserve"> in the </w:t>
      </w:r>
      <w:r w:rsidR="001606C0" w:rsidRPr="00790E4A">
        <w:t>g</w:t>
      </w:r>
      <w:r w:rsidRPr="00790E4A">
        <w:t xml:space="preserve">rant </w:t>
      </w:r>
      <w:r w:rsidR="001606C0" w:rsidRPr="00790E4A">
        <w:t>a</w:t>
      </w:r>
      <w:r w:rsidRPr="00790E4A">
        <w:t xml:space="preserve">pplication </w:t>
      </w:r>
      <w:r w:rsidR="001606C0" w:rsidRPr="00790E4A">
        <w:t>f</w:t>
      </w:r>
      <w:r w:rsidRPr="00790E4A">
        <w:t xml:space="preserve">orm annexed to these </w:t>
      </w:r>
      <w:r w:rsidR="00B22540" w:rsidRPr="00790E4A">
        <w:t>g</w:t>
      </w:r>
      <w:r w:rsidRPr="00790E4A">
        <w:t xml:space="preserve">uidelines (Annex A). </w:t>
      </w:r>
    </w:p>
    <w:p w14:paraId="78B73578" w14:textId="77777777" w:rsidR="00DB0B48" w:rsidRPr="00790E4A" w:rsidRDefault="001606C0" w:rsidP="001606C0">
      <w:r w:rsidRPr="00790E4A">
        <w:lastRenderedPageBreak/>
        <w:t>A</w:t>
      </w:r>
      <w:r w:rsidR="00DB0B48" w:rsidRPr="00790E4A">
        <w:rPr>
          <w:color w:val="000000"/>
        </w:rPr>
        <w:t xml:space="preserve">pplicants must apply in </w:t>
      </w:r>
      <w:r w:rsidR="00DB0B48" w:rsidRPr="00790E4A">
        <w:rPr>
          <w:b/>
          <w:color w:val="000000"/>
        </w:rPr>
        <w:t>English</w:t>
      </w:r>
      <w:r w:rsidR="000E5EB4" w:rsidRPr="00790E4A">
        <w:rPr>
          <w:color w:val="000000"/>
        </w:rPr>
        <w:t xml:space="preserve"> or</w:t>
      </w:r>
      <w:r w:rsidR="00DB0B48" w:rsidRPr="00790E4A">
        <w:rPr>
          <w:color w:val="000000"/>
        </w:rPr>
        <w:t xml:space="preserve"> </w:t>
      </w:r>
      <w:r w:rsidR="00DB0B48" w:rsidRPr="00790E4A">
        <w:rPr>
          <w:b/>
          <w:color w:val="000000"/>
        </w:rPr>
        <w:t>French</w:t>
      </w:r>
      <w:r w:rsidR="00DB0B48" w:rsidRPr="00790E4A">
        <w:rPr>
          <w:color w:val="000000"/>
        </w:rPr>
        <w:t>.</w:t>
      </w:r>
      <w:r w:rsidR="0015401A" w:rsidRPr="00790E4A">
        <w:rPr>
          <w:color w:val="000000"/>
        </w:rPr>
        <w:t xml:space="preserve"> </w:t>
      </w:r>
      <w:r w:rsidRPr="00790E4A">
        <w:rPr>
          <w:color w:val="000000"/>
        </w:rPr>
        <w:t>A</w:t>
      </w:r>
      <w:r w:rsidR="0002503B" w:rsidRPr="00790E4A">
        <w:rPr>
          <w:color w:val="000000"/>
        </w:rPr>
        <w:t>pplicant</w:t>
      </w:r>
      <w:r w:rsidR="008F021C" w:rsidRPr="00790E4A">
        <w:rPr>
          <w:color w:val="000000"/>
        </w:rPr>
        <w:t>s</w:t>
      </w:r>
      <w:r w:rsidR="0002503B" w:rsidRPr="00790E4A">
        <w:rPr>
          <w:color w:val="000000"/>
        </w:rPr>
        <w:t xml:space="preserve"> must apply in </w:t>
      </w:r>
      <w:r w:rsidR="00F47D23" w:rsidRPr="00790E4A">
        <w:rPr>
          <w:color w:val="000000"/>
        </w:rPr>
        <w:t xml:space="preserve">the </w:t>
      </w:r>
      <w:r w:rsidR="0002503B" w:rsidRPr="00790E4A">
        <w:rPr>
          <w:color w:val="000000"/>
        </w:rPr>
        <w:t>language most commonly used by the target population in the country in which the action takes place.</w:t>
      </w:r>
      <w:r w:rsidR="00235FC2" w:rsidRPr="00790E4A">
        <w:rPr>
          <w:color w:val="000000"/>
        </w:rPr>
        <w:t xml:space="preserve"> </w:t>
      </w:r>
    </w:p>
    <w:p w14:paraId="278B469D" w14:textId="77777777" w:rsidR="002831B8" w:rsidRPr="00790E4A" w:rsidRDefault="002831B8" w:rsidP="002831B8">
      <w:pPr>
        <w:rPr>
          <w:szCs w:val="22"/>
          <w:lang w:eastAsia="en-GB"/>
        </w:rPr>
      </w:pPr>
      <w:r w:rsidRPr="00790E4A">
        <w:rPr>
          <w:szCs w:val="22"/>
          <w:lang w:eastAsia="en-GB"/>
        </w:rPr>
        <w:t>Please note that:</w:t>
      </w:r>
    </w:p>
    <w:p w14:paraId="2520BEFE" w14:textId="77777777" w:rsidR="00235FC2" w:rsidRPr="00790E4A" w:rsidRDefault="002831B8" w:rsidP="002831B8">
      <w:pPr>
        <w:ind w:left="426"/>
      </w:pPr>
      <w:proofErr w:type="gramStart"/>
      <w:r w:rsidRPr="00790E4A">
        <w:t xml:space="preserve">1. </w:t>
      </w:r>
      <w:r w:rsidR="00DB0B48" w:rsidRPr="00790E4A">
        <w:t xml:space="preserve">In the </w:t>
      </w:r>
      <w:r w:rsidR="001606C0" w:rsidRPr="00790E4A">
        <w:t>c</w:t>
      </w:r>
      <w:r w:rsidR="00DB0B48" w:rsidRPr="00790E4A">
        <w:t xml:space="preserve">oncept </w:t>
      </w:r>
      <w:r w:rsidR="001606C0" w:rsidRPr="00790E4A">
        <w:t>n</w:t>
      </w:r>
      <w:r w:rsidR="00DB0B48" w:rsidRPr="00790E4A">
        <w:t>ote</w:t>
      </w:r>
      <w:proofErr w:type="gramEnd"/>
      <w:r w:rsidR="00DB0B48" w:rsidRPr="00790E4A">
        <w:t xml:space="preserve"> </w:t>
      </w:r>
      <w:r w:rsidR="00DB30A9" w:rsidRPr="00790E4A">
        <w:t>lead a</w:t>
      </w:r>
      <w:r w:rsidR="00DB0B48" w:rsidRPr="00790E4A">
        <w:t xml:space="preserve">pplicants must provide </w:t>
      </w:r>
      <w:r w:rsidR="00235FC2" w:rsidRPr="00790E4A">
        <w:t xml:space="preserve">only </w:t>
      </w:r>
      <w:r w:rsidR="00DB0B48" w:rsidRPr="00790E4A">
        <w:rPr>
          <w:b/>
        </w:rPr>
        <w:t xml:space="preserve">an estimate of </w:t>
      </w:r>
      <w:r w:rsidR="00235FC2" w:rsidRPr="00790E4A">
        <w:rPr>
          <w:b/>
        </w:rPr>
        <w:t>the</w:t>
      </w:r>
      <w:r w:rsidR="00235FC2" w:rsidRPr="00790E4A">
        <w:t xml:space="preserve"> </w:t>
      </w:r>
      <w:r w:rsidR="0029037C" w:rsidRPr="00790E4A">
        <w:rPr>
          <w:b/>
          <w:bCs/>
          <w:szCs w:val="22"/>
        </w:rPr>
        <w:t>requested EU contribution</w:t>
      </w:r>
      <w:r w:rsidR="00235FC2" w:rsidRPr="00790E4A">
        <w:rPr>
          <w:b/>
        </w:rPr>
        <w:t>,</w:t>
      </w:r>
      <w:r w:rsidR="00235FC2" w:rsidRPr="00790E4A">
        <w:t xml:space="preserve"> as well as</w:t>
      </w:r>
      <w:r w:rsidR="00EE2C5A" w:rsidRPr="00790E4A">
        <w:t xml:space="preserve"> an indicative percentage of th</w:t>
      </w:r>
      <w:r w:rsidR="0029037C" w:rsidRPr="00790E4A">
        <w:t>is</w:t>
      </w:r>
      <w:r w:rsidR="00EE2C5A" w:rsidRPr="00790E4A">
        <w:t xml:space="preserve"> contribution in relation to the </w:t>
      </w:r>
      <w:r w:rsidR="0029037C" w:rsidRPr="00790E4A">
        <w:t xml:space="preserve">total </w:t>
      </w:r>
      <w:r w:rsidR="0029037C" w:rsidRPr="00790E4A">
        <w:rPr>
          <w:szCs w:val="22"/>
        </w:rPr>
        <w:t>eligible costs of the action</w:t>
      </w:r>
      <w:r w:rsidR="00DB0B48" w:rsidRPr="00790E4A">
        <w:t xml:space="preserve">. </w:t>
      </w:r>
      <w:r w:rsidR="00235FC2" w:rsidRPr="00790E4A">
        <w:t xml:space="preserve">A detailed budget is to </w:t>
      </w:r>
      <w:proofErr w:type="gramStart"/>
      <w:r w:rsidR="00235FC2" w:rsidRPr="00790E4A">
        <w:t>be submitted</w:t>
      </w:r>
      <w:proofErr w:type="gramEnd"/>
      <w:r w:rsidR="00DB0B48" w:rsidRPr="00790E4A">
        <w:t xml:space="preserve"> </w:t>
      </w:r>
      <w:r w:rsidR="00235FC2" w:rsidRPr="00790E4A">
        <w:t xml:space="preserve">only by </w:t>
      </w:r>
      <w:r w:rsidR="00DB30A9" w:rsidRPr="00790E4A">
        <w:t>lead a</w:t>
      </w:r>
      <w:r w:rsidR="00DB0B48" w:rsidRPr="00790E4A">
        <w:t>pplicant</w:t>
      </w:r>
      <w:r w:rsidR="00D751A1" w:rsidRPr="00790E4A">
        <w:t>s</w:t>
      </w:r>
      <w:r w:rsidR="00DB0B48" w:rsidRPr="00790E4A">
        <w:t xml:space="preserve"> invited to submit a full </w:t>
      </w:r>
      <w:r w:rsidR="006459C5" w:rsidRPr="00790E4A">
        <w:t>application</w:t>
      </w:r>
      <w:r w:rsidR="00DB0B48" w:rsidRPr="00790E4A">
        <w:t xml:space="preserve"> in the second phase</w:t>
      </w:r>
      <w:r w:rsidR="000330FB" w:rsidRPr="00790E4A">
        <w:t>.</w:t>
      </w:r>
      <w:r w:rsidR="00DB0B48" w:rsidRPr="00790E4A">
        <w:t xml:space="preserve"> </w:t>
      </w:r>
    </w:p>
    <w:p w14:paraId="744BD476" w14:textId="77777777" w:rsidR="0094489C" w:rsidRPr="00790E4A" w:rsidRDefault="002831B8" w:rsidP="0094489C">
      <w:pPr>
        <w:ind w:left="426"/>
      </w:pPr>
      <w:r w:rsidRPr="00790E4A">
        <w:t xml:space="preserve">2. </w:t>
      </w:r>
      <w:r w:rsidR="008A5CD8" w:rsidRPr="00790E4A">
        <w:t xml:space="preserve">The elements </w:t>
      </w:r>
      <w:r w:rsidR="002A0BA0" w:rsidRPr="00790E4A">
        <w:t>outlined in</w:t>
      </w:r>
      <w:r w:rsidR="008A5CD8" w:rsidRPr="00790E4A">
        <w:t xml:space="preserve"> the </w:t>
      </w:r>
      <w:r w:rsidR="00A652FB" w:rsidRPr="00790E4A">
        <w:t>c</w:t>
      </w:r>
      <w:r w:rsidR="008A5CD8" w:rsidRPr="00790E4A">
        <w:t xml:space="preserve">oncept </w:t>
      </w:r>
      <w:r w:rsidR="00A652FB" w:rsidRPr="00790E4A">
        <w:t>n</w:t>
      </w:r>
      <w:r w:rsidR="008A5CD8" w:rsidRPr="00790E4A">
        <w:t xml:space="preserve">ote </w:t>
      </w:r>
      <w:proofErr w:type="gramStart"/>
      <w:r w:rsidR="008A5CD8" w:rsidRPr="00790E4A">
        <w:t>may not be modified</w:t>
      </w:r>
      <w:proofErr w:type="gramEnd"/>
      <w:r w:rsidR="008A5CD8" w:rsidRPr="00790E4A">
        <w:t xml:space="preserve"> in the </w:t>
      </w:r>
      <w:r w:rsidR="00A652FB" w:rsidRPr="00790E4A">
        <w:t>f</w:t>
      </w:r>
      <w:r w:rsidR="008A5CD8" w:rsidRPr="00790E4A">
        <w:t xml:space="preserve">ull </w:t>
      </w:r>
      <w:r w:rsidR="00A652FB" w:rsidRPr="00790E4A">
        <w:t>a</w:t>
      </w:r>
      <w:r w:rsidR="008A5CD8" w:rsidRPr="00790E4A">
        <w:t xml:space="preserve">pplication form. </w:t>
      </w:r>
      <w:r w:rsidR="00030E42" w:rsidRPr="00790E4A">
        <w:rPr>
          <w:b/>
        </w:rPr>
        <w:t xml:space="preserve">The EU contribution </w:t>
      </w:r>
      <w:r w:rsidR="00DB0B48" w:rsidRPr="00790E4A">
        <w:rPr>
          <w:b/>
        </w:rPr>
        <w:t>may not vary from the initial estimate by more than 20</w:t>
      </w:r>
      <w:r w:rsidR="00A016F9" w:rsidRPr="00790E4A">
        <w:rPr>
          <w:b/>
          <w:w w:val="50"/>
        </w:rPr>
        <w:t> </w:t>
      </w:r>
      <w:r w:rsidR="00DB0B48" w:rsidRPr="00790E4A">
        <w:rPr>
          <w:b/>
        </w:rPr>
        <w:t>%</w:t>
      </w:r>
      <w:r w:rsidR="004B244E" w:rsidRPr="00790E4A">
        <w:t xml:space="preserve">. </w:t>
      </w:r>
      <w:r w:rsidR="00DB30A9" w:rsidRPr="00790E4A">
        <w:t>Lead a</w:t>
      </w:r>
      <w:r w:rsidR="00B34A8F" w:rsidRPr="00790E4A">
        <w:t xml:space="preserve">pplicants are </w:t>
      </w:r>
      <w:r w:rsidR="00DB0B48" w:rsidRPr="00790E4A">
        <w:t>free to</w:t>
      </w:r>
      <w:r w:rsidR="00A652FB" w:rsidRPr="00790E4A">
        <w:t xml:space="preserve"> </w:t>
      </w:r>
      <w:r w:rsidR="00DB0B48" w:rsidRPr="00790E4A">
        <w:t xml:space="preserve">adapt </w:t>
      </w:r>
      <w:r w:rsidR="003C2D79" w:rsidRPr="00790E4A">
        <w:t>the percentage of co-financing required within the minimum and maximum amount and percentages of co-financing, as laid down in these guidelines in Section 1.3.</w:t>
      </w:r>
      <w:r w:rsidR="001F41CE" w:rsidRPr="00790E4A">
        <w:t xml:space="preserve"> </w:t>
      </w:r>
      <w:r w:rsidR="00222C04" w:rsidRPr="00790E4A">
        <w:rPr>
          <w:b/>
        </w:rPr>
        <w:t xml:space="preserve">The lead applicant may </w:t>
      </w:r>
      <w:r w:rsidR="00D76B30" w:rsidRPr="00790E4A">
        <w:rPr>
          <w:b/>
        </w:rPr>
        <w:t xml:space="preserve">add, remove or </w:t>
      </w:r>
      <w:r w:rsidR="00222C04" w:rsidRPr="00790E4A">
        <w:rPr>
          <w:b/>
        </w:rPr>
        <w:t>replace a co-applicant or an affiliated entity only in duly justified cases (e.g. bankruptcy of initial co-applicant or affiliated entity).</w:t>
      </w:r>
      <w:r w:rsidR="00222C04" w:rsidRPr="00790E4A">
        <w:t xml:space="preserve"> In this </w:t>
      </w:r>
      <w:proofErr w:type="gramStart"/>
      <w:r w:rsidR="00222C04" w:rsidRPr="00790E4A">
        <w:t>case</w:t>
      </w:r>
      <w:proofErr w:type="gramEnd"/>
      <w:r w:rsidR="00222C04" w:rsidRPr="00790E4A">
        <w:t xml:space="preserv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w:t>
      </w:r>
      <w:proofErr w:type="gramStart"/>
      <w:r w:rsidR="00222C04" w:rsidRPr="00790E4A">
        <w:t>being carried out</w:t>
      </w:r>
      <w:proofErr w:type="gramEnd"/>
      <w:r w:rsidR="00222C04" w:rsidRPr="00790E4A">
        <w:t>).</w:t>
      </w:r>
      <w:r w:rsidR="000D45DA" w:rsidRPr="00790E4A">
        <w:t xml:space="preserve"> In such </w:t>
      </w:r>
      <w:proofErr w:type="gramStart"/>
      <w:r w:rsidR="000D45DA" w:rsidRPr="00790E4A">
        <w:t>cases</w:t>
      </w:r>
      <w:proofErr w:type="gramEnd"/>
      <w:r w:rsidR="000D45DA" w:rsidRPr="00790E4A">
        <w:t xml:space="preserve"> the duration must remain within the limits imposed by the guidelines for applicants.</w:t>
      </w:r>
      <w:r w:rsidR="0065356B" w:rsidRPr="00790E4A">
        <w:t xml:space="preserve"> </w:t>
      </w:r>
      <w:r w:rsidR="0065356B" w:rsidRPr="00790E4A">
        <w:rPr>
          <w:b/>
        </w:rPr>
        <w:t xml:space="preserve">An explanation/justification of the relevant replacement shall be included </w:t>
      </w:r>
      <w:r w:rsidR="003701FE" w:rsidRPr="00790E4A">
        <w:rPr>
          <w:b/>
        </w:rPr>
        <w:t>in section 2.1.1 of the grant application form</w:t>
      </w:r>
      <w:r w:rsidR="0065356B" w:rsidRPr="00790E4A">
        <w:rPr>
          <w:b/>
          <w:iCs/>
          <w:color w:val="1F497D"/>
        </w:rPr>
        <w:t>.</w:t>
      </w:r>
      <w:r w:rsidR="0094489C" w:rsidRPr="00790E4A">
        <w:rPr>
          <w:iCs/>
          <w:color w:val="1F497D"/>
        </w:rPr>
        <w:t xml:space="preserve"> </w:t>
      </w:r>
      <w:r w:rsidR="0094489C" w:rsidRPr="00790E4A">
        <w:rPr>
          <w:b/>
          <w:iCs/>
          <w:u w:val="single"/>
        </w:rPr>
        <w:t xml:space="preserve">Should the </w:t>
      </w:r>
      <w:proofErr w:type="gramStart"/>
      <w:r w:rsidR="0094489C" w:rsidRPr="00790E4A">
        <w:rPr>
          <w:b/>
          <w:iCs/>
          <w:u w:val="single"/>
        </w:rPr>
        <w:t>explanation/justification not be accepted by the Evaluation Committee</w:t>
      </w:r>
      <w:proofErr w:type="gramEnd"/>
      <w:r w:rsidR="0094489C" w:rsidRPr="00790E4A">
        <w:rPr>
          <w:b/>
          <w:iCs/>
          <w:u w:val="single"/>
        </w:rPr>
        <w:t xml:space="preserve">, the proposal </w:t>
      </w:r>
      <w:r w:rsidR="005003D3" w:rsidRPr="00790E4A">
        <w:rPr>
          <w:b/>
          <w:iCs/>
          <w:u w:val="single"/>
        </w:rPr>
        <w:t xml:space="preserve">may </w:t>
      </w:r>
      <w:r w:rsidR="0094489C" w:rsidRPr="00790E4A">
        <w:rPr>
          <w:b/>
          <w:iCs/>
          <w:u w:val="single"/>
        </w:rPr>
        <w:t>be rejected</w:t>
      </w:r>
      <w:r w:rsidR="00B52239" w:rsidRPr="00790E4A">
        <w:rPr>
          <w:b/>
          <w:iCs/>
          <w:u w:val="single"/>
        </w:rPr>
        <w:t xml:space="preserve"> on this</w:t>
      </w:r>
      <w:r w:rsidR="005003D3" w:rsidRPr="00790E4A">
        <w:rPr>
          <w:b/>
          <w:iCs/>
          <w:u w:val="single"/>
        </w:rPr>
        <w:t xml:space="preserve"> sole basis</w:t>
      </w:r>
      <w:r w:rsidR="0094489C" w:rsidRPr="00790E4A">
        <w:rPr>
          <w:b/>
          <w:iCs/>
          <w:u w:val="single"/>
        </w:rPr>
        <w:t>.</w:t>
      </w:r>
    </w:p>
    <w:p w14:paraId="1C22A9EE" w14:textId="77777777" w:rsidR="00DB0B48" w:rsidRPr="00790E4A" w:rsidRDefault="00B97B95" w:rsidP="002831B8">
      <w:pPr>
        <w:ind w:left="426"/>
        <w:rPr>
          <w:color w:val="000000"/>
        </w:rPr>
      </w:pPr>
      <w:r w:rsidRPr="00790E4A">
        <w:t>Own contributions by the applicants can be replaced by other donors</w:t>
      </w:r>
      <w:r w:rsidR="006507EF" w:rsidRPr="00790E4A">
        <w:t>'</w:t>
      </w:r>
      <w:r w:rsidRPr="00790E4A">
        <w:t xml:space="preserve"> contributions at any time.</w:t>
      </w:r>
    </w:p>
    <w:p w14:paraId="78DDDB0F" w14:textId="77777777" w:rsidR="00565ECD" w:rsidRPr="00790E4A" w:rsidRDefault="002831B8" w:rsidP="001606C0">
      <w:pPr>
        <w:ind w:left="426"/>
        <w:rPr>
          <w:b/>
          <w:color w:val="000000"/>
          <w:lang w:eastAsia="en-GB"/>
        </w:rPr>
      </w:pPr>
      <w:proofErr w:type="gramStart"/>
      <w:r w:rsidRPr="00790E4A">
        <w:rPr>
          <w:color w:val="000000"/>
          <w:lang w:eastAsia="en-GB"/>
        </w:rPr>
        <w:t>3.</w:t>
      </w:r>
      <w:r w:rsidR="0029037C" w:rsidRPr="00790E4A">
        <w:rPr>
          <w:color w:val="000000"/>
          <w:lang w:eastAsia="en-GB"/>
        </w:rPr>
        <w:t xml:space="preserve"> O</w:t>
      </w:r>
      <w:r w:rsidR="00565ECD" w:rsidRPr="00790E4A">
        <w:rPr>
          <w:color w:val="000000"/>
          <w:lang w:eastAsia="en-GB"/>
        </w:rPr>
        <w:t>nly</w:t>
      </w:r>
      <w:proofErr w:type="gramEnd"/>
      <w:r w:rsidR="00565ECD" w:rsidRPr="00790E4A">
        <w:rPr>
          <w:color w:val="000000"/>
          <w:lang w:eastAsia="en-GB"/>
        </w:rPr>
        <w:t xml:space="preserve"> the </w:t>
      </w:r>
      <w:r w:rsidR="00BC1CD4" w:rsidRPr="00790E4A">
        <w:rPr>
          <w:color w:val="000000"/>
          <w:lang w:eastAsia="en-GB"/>
        </w:rPr>
        <w:t>c</w:t>
      </w:r>
      <w:r w:rsidR="00565ECD" w:rsidRPr="00790E4A">
        <w:rPr>
          <w:color w:val="000000"/>
          <w:lang w:eastAsia="en-GB"/>
        </w:rPr>
        <w:t xml:space="preserve">oncept </w:t>
      </w:r>
      <w:r w:rsidR="00BC1CD4" w:rsidRPr="00790E4A">
        <w:rPr>
          <w:color w:val="000000"/>
          <w:lang w:eastAsia="en-GB"/>
        </w:rPr>
        <w:t>n</w:t>
      </w:r>
      <w:r w:rsidR="00565ECD" w:rsidRPr="00790E4A">
        <w:rPr>
          <w:color w:val="000000"/>
          <w:lang w:eastAsia="en-GB"/>
        </w:rPr>
        <w:t xml:space="preserve">ote form will be evaluated. It is therefore of utmost importance that this document contains </w:t>
      </w:r>
      <w:r w:rsidR="003C2D79" w:rsidRPr="00790E4A">
        <w:rPr>
          <w:b/>
          <w:color w:val="000000"/>
          <w:lang w:eastAsia="en-GB"/>
        </w:rPr>
        <w:t xml:space="preserve">ALL </w:t>
      </w:r>
      <w:r w:rsidR="00565ECD" w:rsidRPr="00790E4A">
        <w:rPr>
          <w:b/>
          <w:color w:val="000000"/>
          <w:lang w:eastAsia="en-GB"/>
        </w:rPr>
        <w:t>relevant information</w:t>
      </w:r>
      <w:r w:rsidR="00565ECD" w:rsidRPr="00790E4A">
        <w:rPr>
          <w:color w:val="000000"/>
          <w:lang w:eastAsia="en-GB"/>
        </w:rPr>
        <w:t xml:space="preserve"> concerning the action. </w:t>
      </w:r>
      <w:r w:rsidR="00565ECD" w:rsidRPr="00790E4A">
        <w:rPr>
          <w:b/>
          <w:color w:val="000000"/>
          <w:lang w:eastAsia="en-GB"/>
        </w:rPr>
        <w:t xml:space="preserve">No additional annexes </w:t>
      </w:r>
      <w:proofErr w:type="gramStart"/>
      <w:r w:rsidR="00565ECD" w:rsidRPr="00790E4A">
        <w:rPr>
          <w:b/>
          <w:color w:val="000000"/>
          <w:lang w:eastAsia="en-GB"/>
        </w:rPr>
        <w:t>should be sent</w:t>
      </w:r>
      <w:proofErr w:type="gramEnd"/>
      <w:r w:rsidR="00565ECD" w:rsidRPr="00790E4A">
        <w:rPr>
          <w:b/>
          <w:color w:val="000000"/>
          <w:lang w:eastAsia="en-GB"/>
        </w:rPr>
        <w:t>.</w:t>
      </w:r>
    </w:p>
    <w:p w14:paraId="7229D937" w14:textId="77777777" w:rsidR="00DB0B48" w:rsidRPr="00790E4A" w:rsidRDefault="00DB0B48" w:rsidP="0068216F">
      <w:pPr>
        <w:rPr>
          <w:color w:val="000000"/>
        </w:rPr>
      </w:pPr>
      <w:r w:rsidRPr="00790E4A">
        <w:rPr>
          <w:color w:val="000000"/>
        </w:rPr>
        <w:t xml:space="preserve">Any error or major discrepancy related to the </w:t>
      </w:r>
      <w:r w:rsidR="00A652FB" w:rsidRPr="00790E4A">
        <w:rPr>
          <w:color w:val="000000"/>
        </w:rPr>
        <w:t>c</w:t>
      </w:r>
      <w:r w:rsidRPr="00790E4A">
        <w:rPr>
          <w:color w:val="000000"/>
        </w:rPr>
        <w:t xml:space="preserve">oncept </w:t>
      </w:r>
      <w:r w:rsidR="00A652FB" w:rsidRPr="00790E4A">
        <w:rPr>
          <w:color w:val="000000"/>
        </w:rPr>
        <w:t>n</w:t>
      </w:r>
      <w:r w:rsidRPr="00790E4A">
        <w:rPr>
          <w:color w:val="000000"/>
        </w:rPr>
        <w:t xml:space="preserve">ote </w:t>
      </w:r>
      <w:r w:rsidR="002A0BA0" w:rsidRPr="00790E4A">
        <w:rPr>
          <w:color w:val="000000"/>
        </w:rPr>
        <w:t xml:space="preserve">instructions </w:t>
      </w:r>
      <w:r w:rsidRPr="00790E4A">
        <w:rPr>
          <w:color w:val="000000"/>
        </w:rPr>
        <w:t xml:space="preserve">may lead to the rejection of the </w:t>
      </w:r>
      <w:r w:rsidR="00A652FB" w:rsidRPr="00790E4A">
        <w:rPr>
          <w:color w:val="000000"/>
        </w:rPr>
        <w:t>c</w:t>
      </w:r>
      <w:r w:rsidRPr="00790E4A">
        <w:rPr>
          <w:color w:val="000000"/>
        </w:rPr>
        <w:t xml:space="preserve">oncept </w:t>
      </w:r>
      <w:r w:rsidR="00A652FB" w:rsidRPr="00790E4A">
        <w:rPr>
          <w:color w:val="000000"/>
        </w:rPr>
        <w:t>n</w:t>
      </w:r>
      <w:r w:rsidRPr="00790E4A">
        <w:rPr>
          <w:color w:val="000000"/>
        </w:rPr>
        <w:t>ote.</w:t>
      </w:r>
    </w:p>
    <w:p w14:paraId="4A7EFC1B" w14:textId="77777777" w:rsidR="00DB0B48" w:rsidRPr="00790E4A" w:rsidRDefault="00DB0B48" w:rsidP="0068216F">
      <w:pPr>
        <w:rPr>
          <w:color w:val="000000"/>
        </w:rPr>
      </w:pPr>
      <w:r w:rsidRPr="00790E4A">
        <w:rPr>
          <w:color w:val="000000"/>
        </w:rPr>
        <w:t xml:space="preserve">Clarifications </w:t>
      </w:r>
      <w:proofErr w:type="gramStart"/>
      <w:r w:rsidRPr="00790E4A">
        <w:rPr>
          <w:color w:val="000000"/>
        </w:rPr>
        <w:t>will only be requested</w:t>
      </w:r>
      <w:proofErr w:type="gramEnd"/>
      <w:r w:rsidRPr="00790E4A">
        <w:rPr>
          <w:color w:val="000000"/>
        </w:rPr>
        <w:t xml:space="preserve"> when information provided is </w:t>
      </w:r>
      <w:r w:rsidR="006E09FB" w:rsidRPr="00790E4A">
        <w:rPr>
          <w:color w:val="000000"/>
        </w:rPr>
        <w:t>not sufficient to conduct</w:t>
      </w:r>
      <w:r w:rsidRPr="00790E4A">
        <w:rPr>
          <w:color w:val="000000"/>
        </w:rPr>
        <w:t xml:space="preserve"> an objective assessment. </w:t>
      </w:r>
    </w:p>
    <w:p w14:paraId="049A6BA8" w14:textId="77777777" w:rsidR="00784543" w:rsidRPr="00790E4A" w:rsidRDefault="00784543" w:rsidP="00E30FFA">
      <w:pPr>
        <w:spacing w:before="0" w:after="200"/>
        <w:rPr>
          <w:b/>
        </w:rPr>
      </w:pPr>
      <w:r w:rsidRPr="00790E4A">
        <w:rPr>
          <w:b/>
        </w:rPr>
        <w:t xml:space="preserve">Hand-written concept notes </w:t>
      </w:r>
      <w:proofErr w:type="gramStart"/>
      <w:r w:rsidRPr="00790E4A">
        <w:rPr>
          <w:b/>
        </w:rPr>
        <w:t>will not be accepted</w:t>
      </w:r>
      <w:proofErr w:type="gramEnd"/>
      <w:r w:rsidRPr="00790E4A">
        <w:rPr>
          <w:b/>
        </w:rPr>
        <w:t>.</w:t>
      </w:r>
    </w:p>
    <w:p w14:paraId="3320C953" w14:textId="77777777" w:rsidR="008B4806" w:rsidRPr="00790E4A" w:rsidRDefault="008B4806" w:rsidP="00726FC9">
      <w:pPr>
        <w:pStyle w:val="Guidelines3"/>
        <w:numPr>
          <w:ilvl w:val="2"/>
          <w:numId w:val="9"/>
        </w:numPr>
      </w:pPr>
      <w:bookmarkStart w:id="19" w:name="_Toc125454353"/>
      <w:bookmarkStart w:id="20" w:name="_Toc524966307"/>
      <w:r w:rsidRPr="00790E4A">
        <w:t xml:space="preserve">Where and how to send </w:t>
      </w:r>
      <w:r w:rsidR="00BC1CD4" w:rsidRPr="00790E4A">
        <w:t>c</w:t>
      </w:r>
      <w:r w:rsidRPr="00790E4A">
        <w:t xml:space="preserve">oncept </w:t>
      </w:r>
      <w:r w:rsidR="00BC1CD4" w:rsidRPr="00790E4A">
        <w:t>n</w:t>
      </w:r>
      <w:r w:rsidRPr="00790E4A">
        <w:t>otes</w:t>
      </w:r>
      <w:bookmarkEnd w:id="19"/>
      <w:bookmarkEnd w:id="20"/>
    </w:p>
    <w:p w14:paraId="0BD83EF6" w14:textId="77777777" w:rsidR="00E0144E" w:rsidRPr="00790E4A" w:rsidRDefault="00E0144E" w:rsidP="00E0144E">
      <w:pPr>
        <w:spacing w:before="240"/>
      </w:pPr>
      <w:r w:rsidRPr="00790E4A">
        <w:t xml:space="preserve">The </w:t>
      </w:r>
      <w:r w:rsidR="00564F01" w:rsidRPr="00790E4A">
        <w:t>c</w:t>
      </w:r>
      <w:r w:rsidRPr="00790E4A">
        <w:t xml:space="preserve">oncept </w:t>
      </w:r>
      <w:r w:rsidR="00564F01" w:rsidRPr="00790E4A">
        <w:t>n</w:t>
      </w:r>
      <w:r w:rsidRPr="00790E4A">
        <w:t xml:space="preserve">ote together with the </w:t>
      </w:r>
      <w:r w:rsidR="00564F01" w:rsidRPr="00790E4A">
        <w:t>d</w:t>
      </w:r>
      <w:r w:rsidRPr="00790E4A">
        <w:t>eclaration by the</w:t>
      </w:r>
      <w:r w:rsidR="000C2C90" w:rsidRPr="00790E4A">
        <w:t xml:space="preserve"> </w:t>
      </w:r>
      <w:r w:rsidR="00DB30A9" w:rsidRPr="00790E4A">
        <w:t>lead a</w:t>
      </w:r>
      <w:r w:rsidRPr="00790E4A">
        <w:t>pplicant (</w:t>
      </w:r>
      <w:r w:rsidR="001F2AFE" w:rsidRPr="00790E4A">
        <w:t xml:space="preserve">Annex </w:t>
      </w:r>
      <w:r w:rsidRPr="00790E4A">
        <w:t>A</w:t>
      </w:r>
      <w:r w:rsidR="0088687D" w:rsidRPr="00790E4A">
        <w:t>.1</w:t>
      </w:r>
      <w:r w:rsidRPr="00790E4A">
        <w:t xml:space="preserve"> section </w:t>
      </w:r>
      <w:r w:rsidR="0093519F" w:rsidRPr="00790E4A">
        <w:t>2</w:t>
      </w:r>
      <w:r w:rsidRPr="00790E4A">
        <w:t xml:space="preserve">) </w:t>
      </w:r>
      <w:proofErr w:type="gramStart"/>
      <w:r w:rsidRPr="00790E4A">
        <w:rPr>
          <w:b/>
        </w:rPr>
        <w:t>must</w:t>
      </w:r>
      <w:r w:rsidRPr="00790E4A">
        <w:t xml:space="preserve"> </w:t>
      </w:r>
      <w:r w:rsidRPr="00790E4A">
        <w:rPr>
          <w:b/>
        </w:rPr>
        <w:t>be submitted</w:t>
      </w:r>
      <w:proofErr w:type="gramEnd"/>
      <w:r w:rsidRPr="00790E4A">
        <w:rPr>
          <w:b/>
        </w:rPr>
        <w:t xml:space="preserve"> online</w:t>
      </w:r>
      <w:r w:rsidRPr="00790E4A">
        <w:t xml:space="preserve"> </w:t>
      </w:r>
      <w:r w:rsidRPr="00790E4A">
        <w:rPr>
          <w:b/>
        </w:rPr>
        <w:t>via PROSPECT</w:t>
      </w:r>
      <w:r w:rsidRPr="00790E4A">
        <w:t xml:space="preserve"> </w:t>
      </w:r>
      <w:hyperlink r:id="rId20" w:history="1">
        <w:r w:rsidR="00B77DBC" w:rsidRPr="00790E4A">
          <w:rPr>
            <w:rStyle w:val="Hyperlink"/>
          </w:rPr>
          <w:t>https://webgate.ec.europa.eu/europeaid/prospect</w:t>
        </w:r>
      </w:hyperlink>
      <w:r w:rsidRPr="00790E4A">
        <w:t xml:space="preserve"> following the instruct</w:t>
      </w:r>
      <w:r w:rsidR="00DA436A" w:rsidRPr="00790E4A">
        <w:t>ions given in the PROSPECT user manual.</w:t>
      </w:r>
    </w:p>
    <w:p w14:paraId="01F413A0" w14:textId="77777777" w:rsidR="00F624A2" w:rsidRPr="00790E4A" w:rsidRDefault="00F624A2" w:rsidP="00F624A2">
      <w:pPr>
        <w:pStyle w:val="Default"/>
        <w:rPr>
          <w:sz w:val="22"/>
          <w:szCs w:val="22"/>
        </w:rPr>
      </w:pPr>
      <w:r w:rsidRPr="00790E4A">
        <w:rPr>
          <w:sz w:val="22"/>
          <w:szCs w:val="22"/>
        </w:rPr>
        <w:t xml:space="preserve">Upon submission of a </w:t>
      </w:r>
      <w:r w:rsidR="00564F01" w:rsidRPr="00790E4A">
        <w:rPr>
          <w:sz w:val="22"/>
          <w:szCs w:val="22"/>
        </w:rPr>
        <w:t>c</w:t>
      </w:r>
      <w:r w:rsidRPr="00790E4A">
        <w:rPr>
          <w:sz w:val="22"/>
          <w:szCs w:val="22"/>
        </w:rPr>
        <w:t xml:space="preserve">oncept </w:t>
      </w:r>
      <w:r w:rsidR="00564F01" w:rsidRPr="00790E4A">
        <w:rPr>
          <w:sz w:val="22"/>
          <w:szCs w:val="22"/>
        </w:rPr>
        <w:t>n</w:t>
      </w:r>
      <w:r w:rsidRPr="00790E4A">
        <w:rPr>
          <w:sz w:val="22"/>
          <w:szCs w:val="22"/>
        </w:rPr>
        <w:t xml:space="preserve">ote online, the </w:t>
      </w:r>
      <w:r w:rsidR="00DB30A9" w:rsidRPr="00790E4A">
        <w:rPr>
          <w:sz w:val="22"/>
          <w:szCs w:val="22"/>
        </w:rPr>
        <w:t>lead a</w:t>
      </w:r>
      <w:r w:rsidRPr="00790E4A">
        <w:rPr>
          <w:sz w:val="22"/>
          <w:szCs w:val="22"/>
        </w:rPr>
        <w:t xml:space="preserve">pplicant will receive an automatic confirmation of receipt in its PROSPECT profile. </w:t>
      </w:r>
    </w:p>
    <w:p w14:paraId="0BA193B5" w14:textId="77777777" w:rsidR="00290F0E" w:rsidRPr="00790E4A" w:rsidRDefault="00290F0E" w:rsidP="00290F0E">
      <w:pPr>
        <w:spacing w:before="240"/>
        <w:rPr>
          <w:b/>
          <w:color w:val="000000"/>
        </w:rPr>
      </w:pPr>
      <w:r w:rsidRPr="00790E4A">
        <w:rPr>
          <w:b/>
          <w:color w:val="000000"/>
          <w:u w:val="single"/>
        </w:rPr>
        <w:t xml:space="preserve">If it is impossible for </w:t>
      </w:r>
      <w:r w:rsidR="00DB30A9" w:rsidRPr="00790E4A">
        <w:rPr>
          <w:b/>
          <w:color w:val="000000"/>
          <w:u w:val="single"/>
        </w:rPr>
        <w:t>lead a</w:t>
      </w:r>
      <w:r w:rsidR="00661DE7" w:rsidRPr="00790E4A">
        <w:rPr>
          <w:b/>
          <w:color w:val="000000"/>
          <w:u w:val="single"/>
        </w:rPr>
        <w:t>pplicants</w:t>
      </w:r>
      <w:r w:rsidRPr="00790E4A">
        <w:rPr>
          <w:b/>
          <w:color w:val="000000"/>
          <w:u w:val="single"/>
        </w:rPr>
        <w:t xml:space="preserve"> to submit their </w:t>
      </w:r>
      <w:r w:rsidR="00564F01" w:rsidRPr="00790E4A">
        <w:rPr>
          <w:b/>
          <w:color w:val="000000"/>
          <w:u w:val="single"/>
        </w:rPr>
        <w:t>c</w:t>
      </w:r>
      <w:r w:rsidRPr="00790E4A">
        <w:rPr>
          <w:b/>
          <w:color w:val="000000"/>
          <w:u w:val="single"/>
        </w:rPr>
        <w:t xml:space="preserve">oncept </w:t>
      </w:r>
      <w:r w:rsidR="00564F01" w:rsidRPr="00790E4A">
        <w:rPr>
          <w:b/>
          <w:color w:val="000000"/>
          <w:u w:val="single"/>
        </w:rPr>
        <w:t>n</w:t>
      </w:r>
      <w:r w:rsidRPr="00790E4A">
        <w:rPr>
          <w:b/>
          <w:color w:val="000000"/>
          <w:u w:val="single"/>
        </w:rPr>
        <w:t>ote online via PROSPECT</w:t>
      </w:r>
      <w:r w:rsidR="00661DE7" w:rsidRPr="00790E4A">
        <w:rPr>
          <w:b/>
          <w:color w:val="000000"/>
          <w:u w:val="single"/>
        </w:rPr>
        <w:t xml:space="preserve"> for technical </w:t>
      </w:r>
      <w:r w:rsidR="00661DE7" w:rsidRPr="00790E4A">
        <w:rPr>
          <w:b/>
          <w:u w:val="single"/>
        </w:rPr>
        <w:t>reasons</w:t>
      </w:r>
      <w:r w:rsidRPr="00790E4A">
        <w:rPr>
          <w:b/>
          <w:u w:val="single"/>
        </w:rPr>
        <w:t>,</w:t>
      </w:r>
      <w:r w:rsidRPr="00790E4A">
        <w:t xml:space="preserve"> </w:t>
      </w:r>
      <w:r w:rsidR="00661DE7" w:rsidRPr="00790E4A">
        <w:t>they</w:t>
      </w:r>
      <w:r w:rsidRPr="00790E4A">
        <w:t xml:space="preserve"> must send their proposal </w:t>
      </w:r>
      <w:r w:rsidR="00380331" w:rsidRPr="00790E4A">
        <w:t>in a sealed envelope</w:t>
      </w:r>
      <w:r w:rsidR="00D024C2" w:rsidRPr="00790E4A">
        <w:t xml:space="preserve"> </w:t>
      </w:r>
      <w:r w:rsidRPr="00790E4A">
        <w:t xml:space="preserve">and attach the </w:t>
      </w:r>
      <w:r w:rsidR="00564F01" w:rsidRPr="00790E4A">
        <w:t>c</w:t>
      </w:r>
      <w:r w:rsidRPr="00790E4A">
        <w:t xml:space="preserve">oncept </w:t>
      </w:r>
      <w:r w:rsidR="00564F01" w:rsidRPr="00790E4A">
        <w:t>n</w:t>
      </w:r>
      <w:r w:rsidRPr="00790E4A">
        <w:t xml:space="preserve">ote together </w:t>
      </w:r>
      <w:r w:rsidR="007C3B9A" w:rsidRPr="00790E4A">
        <w:t xml:space="preserve">with the </w:t>
      </w:r>
      <w:r w:rsidR="00564F01" w:rsidRPr="00790E4A">
        <w:t>d</w:t>
      </w:r>
      <w:r w:rsidRPr="00790E4A">
        <w:t xml:space="preserve">eclaration by the </w:t>
      </w:r>
      <w:r w:rsidR="00DB30A9" w:rsidRPr="00790E4A">
        <w:t>lead a</w:t>
      </w:r>
      <w:r w:rsidRPr="00790E4A">
        <w:t>pplicant (</w:t>
      </w:r>
      <w:r w:rsidR="001F2AFE" w:rsidRPr="00790E4A">
        <w:rPr>
          <w:b/>
        </w:rPr>
        <w:t xml:space="preserve">Annex </w:t>
      </w:r>
      <w:proofErr w:type="gramStart"/>
      <w:r w:rsidRPr="00790E4A">
        <w:rPr>
          <w:b/>
        </w:rPr>
        <w:t>A</w:t>
      </w:r>
      <w:r w:rsidR="0088687D" w:rsidRPr="00790E4A">
        <w:rPr>
          <w:b/>
        </w:rPr>
        <w:t>.1</w:t>
      </w:r>
      <w:r w:rsidRPr="00790E4A">
        <w:t xml:space="preserve">  </w:t>
      </w:r>
      <w:r w:rsidRPr="00790E4A">
        <w:rPr>
          <w:b/>
        </w:rPr>
        <w:t>section</w:t>
      </w:r>
      <w:proofErr w:type="gramEnd"/>
      <w:r w:rsidRPr="00790E4A">
        <w:rPr>
          <w:b/>
        </w:rPr>
        <w:t xml:space="preserve"> 2</w:t>
      </w:r>
      <w:r w:rsidRPr="00790E4A">
        <w:t>). In particular, the</w:t>
      </w:r>
      <w:r w:rsidR="000C2C90" w:rsidRPr="00790E4A">
        <w:t xml:space="preserve"> </w:t>
      </w:r>
      <w:r w:rsidR="00DB30A9" w:rsidRPr="00790E4A">
        <w:t>lead a</w:t>
      </w:r>
      <w:r w:rsidRPr="00790E4A">
        <w:t>pplicant must send</w:t>
      </w:r>
      <w:r w:rsidRPr="00790E4A">
        <w:rPr>
          <w:lang w:eastAsia="en-GB"/>
        </w:rPr>
        <w:t xml:space="preserve">, in a sealed envelope as described below </w:t>
      </w:r>
      <w:r w:rsidRPr="00790E4A">
        <w:t>the following items:</w:t>
      </w:r>
    </w:p>
    <w:p w14:paraId="50AC2B2C" w14:textId="77777777" w:rsidR="007C2FC5" w:rsidRPr="00790E4A" w:rsidRDefault="00290F0E" w:rsidP="003F11FB">
      <w:pPr>
        <w:spacing w:before="240"/>
        <w:ind w:left="993" w:hanging="273"/>
      </w:pPr>
      <w:r w:rsidRPr="00790E4A">
        <w:t xml:space="preserve"> </w:t>
      </w:r>
      <w:r w:rsidR="007C2FC5" w:rsidRPr="00790E4A">
        <w:t>a.</w:t>
      </w:r>
      <w:r w:rsidR="008D2780" w:rsidRPr="00790E4A">
        <w:t xml:space="preserve"> </w:t>
      </w:r>
      <w:r w:rsidR="007C2FC5" w:rsidRPr="00790E4A">
        <w:t xml:space="preserve">One original of the </w:t>
      </w:r>
      <w:r w:rsidR="00564F01" w:rsidRPr="00790E4A">
        <w:t>c</w:t>
      </w:r>
      <w:r w:rsidR="007C2FC5" w:rsidRPr="00790E4A">
        <w:t xml:space="preserve">oncept </w:t>
      </w:r>
      <w:r w:rsidR="00564F01" w:rsidRPr="00790E4A">
        <w:t>n</w:t>
      </w:r>
      <w:r w:rsidR="007C2FC5" w:rsidRPr="00790E4A">
        <w:t xml:space="preserve">ote. </w:t>
      </w:r>
      <w:r w:rsidR="001F2AFE" w:rsidRPr="00790E4A">
        <w:t>T</w:t>
      </w:r>
      <w:r w:rsidR="007C2FC5" w:rsidRPr="00790E4A">
        <w:t xml:space="preserve">he signed </w:t>
      </w:r>
      <w:r w:rsidR="00564F01" w:rsidRPr="00790E4A">
        <w:t>d</w:t>
      </w:r>
      <w:r w:rsidR="007C2FC5" w:rsidRPr="00790E4A">
        <w:t>eclaration by the</w:t>
      </w:r>
      <w:r w:rsidR="000C2C90" w:rsidRPr="00790E4A">
        <w:t xml:space="preserve"> </w:t>
      </w:r>
      <w:r w:rsidR="00DB30A9" w:rsidRPr="00790E4A">
        <w:t>lead a</w:t>
      </w:r>
      <w:r w:rsidR="007C2FC5" w:rsidRPr="00790E4A">
        <w:t>pplicant (</w:t>
      </w:r>
      <w:r w:rsidR="001F2AFE" w:rsidRPr="00790E4A">
        <w:t>Annex A.1</w:t>
      </w:r>
      <w:r w:rsidR="007C2FC5" w:rsidRPr="00790E4A">
        <w:t xml:space="preserve"> section </w:t>
      </w:r>
      <w:r w:rsidR="00526A6B" w:rsidRPr="00790E4A">
        <w:t>2</w:t>
      </w:r>
      <w:r w:rsidR="007C2FC5" w:rsidRPr="00790E4A">
        <w:t>) must be printed and stapled separately and enclosed in the envelope</w:t>
      </w:r>
    </w:p>
    <w:p w14:paraId="78010C17" w14:textId="77777777" w:rsidR="007C2FC5" w:rsidRPr="00790E4A" w:rsidRDefault="007C2FC5" w:rsidP="007C2FC5">
      <w:pPr>
        <w:ind w:firstLine="720"/>
      </w:pPr>
      <w:r w:rsidRPr="00790E4A">
        <w:t xml:space="preserve">b. </w:t>
      </w:r>
      <w:r w:rsidR="003F11FB" w:rsidRPr="00790E4A">
        <w:rPr>
          <w:lang w:eastAsia="en-GB"/>
        </w:rPr>
        <w:t>O</w:t>
      </w:r>
      <w:r w:rsidR="0094489C" w:rsidRPr="00790E4A">
        <w:rPr>
          <w:lang w:eastAsia="en-GB"/>
        </w:rPr>
        <w:t>ne</w:t>
      </w:r>
      <w:r w:rsidRPr="00790E4A">
        <w:rPr>
          <w:lang w:eastAsia="en-GB"/>
        </w:rPr>
        <w:t xml:space="preserve"> additiona</w:t>
      </w:r>
      <w:r w:rsidR="00D76B30" w:rsidRPr="00790E4A">
        <w:rPr>
          <w:lang w:eastAsia="en-GB"/>
        </w:rPr>
        <w:t xml:space="preserve">l </w:t>
      </w:r>
      <w:r w:rsidR="00784543" w:rsidRPr="00790E4A">
        <w:rPr>
          <w:lang w:eastAsia="en-GB"/>
        </w:rPr>
        <w:t xml:space="preserve">bound </w:t>
      </w:r>
      <w:r w:rsidR="00D76B30" w:rsidRPr="00790E4A">
        <w:rPr>
          <w:lang w:eastAsia="en-GB"/>
        </w:rPr>
        <w:t>copy in A4 size</w:t>
      </w:r>
    </w:p>
    <w:p w14:paraId="5B39CC75" w14:textId="77777777" w:rsidR="007C2FC5" w:rsidRPr="00790E4A" w:rsidRDefault="007C2FC5" w:rsidP="003F11FB">
      <w:pPr>
        <w:ind w:left="993" w:hanging="284"/>
      </w:pPr>
      <w:r w:rsidRPr="00790E4A">
        <w:rPr>
          <w:lang w:eastAsia="en-GB"/>
        </w:rPr>
        <w:t>c</w:t>
      </w:r>
      <w:r w:rsidRPr="00790E4A">
        <w:t>. An electronic version (</w:t>
      </w:r>
      <w:proofErr w:type="spellStart"/>
      <w:r w:rsidRPr="00790E4A">
        <w:t>CD-Rom</w:t>
      </w:r>
      <w:proofErr w:type="spellEnd"/>
      <w:r w:rsidR="000F1735" w:rsidRPr="00790E4A">
        <w:t xml:space="preserve"> or </w:t>
      </w:r>
      <w:r w:rsidR="0094489C" w:rsidRPr="00790E4A">
        <w:t>USB stick</w:t>
      </w:r>
      <w:r w:rsidRPr="00790E4A">
        <w:t>) of the items under point (a)</w:t>
      </w:r>
      <w:r w:rsidRPr="00790E4A">
        <w:rPr>
          <w:lang w:eastAsia="en-GB"/>
        </w:rPr>
        <w:t xml:space="preserve">. </w:t>
      </w:r>
      <w:r w:rsidRPr="00790E4A">
        <w:t xml:space="preserve">The electronic file must contain </w:t>
      </w:r>
      <w:r w:rsidRPr="00790E4A">
        <w:rPr>
          <w:b/>
        </w:rPr>
        <w:t>exactly the same</w:t>
      </w:r>
      <w:r w:rsidRPr="00790E4A">
        <w:t xml:space="preserve"> application as the paper version enclosed. </w:t>
      </w:r>
    </w:p>
    <w:p w14:paraId="53659951" w14:textId="77777777" w:rsidR="00275159" w:rsidRPr="00790E4A" w:rsidRDefault="002736A2" w:rsidP="00275159">
      <w:pPr>
        <w:spacing w:before="240"/>
        <w:rPr>
          <w:b/>
        </w:rPr>
      </w:pPr>
      <w:r w:rsidRPr="00790E4A">
        <w:lastRenderedPageBreak/>
        <w:t xml:space="preserve">Please note that </w:t>
      </w:r>
      <w:r w:rsidRPr="00790E4A">
        <w:rPr>
          <w:b/>
        </w:rPr>
        <w:t>"technical reasons"</w:t>
      </w:r>
      <w:r w:rsidRPr="00790E4A">
        <w:t xml:space="preserve"> should be understood </w:t>
      </w:r>
      <w:r w:rsidRPr="00790E4A">
        <w:rPr>
          <w:b/>
          <w:u w:val="single"/>
        </w:rPr>
        <w:t>ONLY</w:t>
      </w:r>
      <w:r w:rsidRPr="00790E4A">
        <w:t xml:space="preserve"> in a situation when PROSPECT is not responding. Paper submission when PROSPECT is working may lead to the rejection of the application. </w:t>
      </w:r>
      <w:r w:rsidR="00275159" w:rsidRPr="00790E4A">
        <w:rPr>
          <w:b/>
        </w:rPr>
        <w:t xml:space="preserve">The </w:t>
      </w:r>
      <w:proofErr w:type="gramStart"/>
      <w:r w:rsidR="00275159" w:rsidRPr="00790E4A">
        <w:rPr>
          <w:b/>
        </w:rPr>
        <w:t>validity of the submission off-line will be examined by the Evaluation Committee</w:t>
      </w:r>
      <w:proofErr w:type="gramEnd"/>
      <w:r w:rsidR="00275159" w:rsidRPr="00790E4A">
        <w:rPr>
          <w:b/>
        </w:rPr>
        <w:t>.</w:t>
      </w:r>
    </w:p>
    <w:p w14:paraId="7BB79914" w14:textId="77777777" w:rsidR="00275159" w:rsidRPr="00790E4A" w:rsidRDefault="00275159" w:rsidP="00275159">
      <w:pPr>
        <w:rPr>
          <w:b/>
        </w:rPr>
      </w:pPr>
      <w:r w:rsidRPr="00790E4A">
        <w:rPr>
          <w:b/>
        </w:rPr>
        <w:t xml:space="preserve">Concept notes sent by any other means (e.g. by fax or by e-mail) or delivered to other addresses will be rejected. Hand-written concept notes </w:t>
      </w:r>
      <w:proofErr w:type="gramStart"/>
      <w:r w:rsidRPr="00790E4A">
        <w:rPr>
          <w:b/>
        </w:rPr>
        <w:t>will not be accepted</w:t>
      </w:r>
      <w:proofErr w:type="gramEnd"/>
      <w:r w:rsidRPr="00790E4A">
        <w:rPr>
          <w:b/>
        </w:rPr>
        <w:t>.</w:t>
      </w:r>
    </w:p>
    <w:p w14:paraId="4D78A09B" w14:textId="77777777" w:rsidR="007C2FC5" w:rsidRPr="00790E4A" w:rsidRDefault="007C2FC5" w:rsidP="007C2FC5">
      <w:pPr>
        <w:rPr>
          <w:color w:val="000000"/>
        </w:rPr>
      </w:pPr>
      <w:r w:rsidRPr="00790E4A">
        <w:t xml:space="preserve">The envelope must bear the </w:t>
      </w:r>
      <w:r w:rsidRPr="00790E4A">
        <w:rPr>
          <w:b/>
          <w:u w:val="single"/>
        </w:rPr>
        <w:t>reference number and the title of the call for proposals</w:t>
      </w:r>
      <w:r w:rsidRPr="00790E4A">
        <w:t xml:space="preserve">, together with the lot number and title the full name and address of the </w:t>
      </w:r>
      <w:r w:rsidR="00DB30A9" w:rsidRPr="00790E4A">
        <w:t>lead a</w:t>
      </w:r>
      <w:r w:rsidRPr="00790E4A">
        <w:t>pplicant, and the words ‘Not to be opened before the opening session’.</w:t>
      </w:r>
    </w:p>
    <w:p w14:paraId="27B63C64" w14:textId="77777777" w:rsidR="007C2FC5" w:rsidRPr="00790E4A" w:rsidRDefault="007C2FC5" w:rsidP="007C2FC5">
      <w:r w:rsidRPr="00790E4A">
        <w:t>To reduce expense and waste, we strongly recommend that you do not use plastic folders or dividers. Please also use double-sided printing if possible</w:t>
      </w:r>
      <w:r w:rsidR="008D1E4D" w:rsidRPr="00790E4A">
        <w:t>.</w:t>
      </w:r>
    </w:p>
    <w:p w14:paraId="15379941" w14:textId="77777777" w:rsidR="007C2FC5" w:rsidRPr="00790E4A" w:rsidRDefault="007C2FC5" w:rsidP="007C2FC5">
      <w:r w:rsidRPr="00790E4A">
        <w:t xml:space="preserve">Concept </w:t>
      </w:r>
      <w:r w:rsidR="00BC1CD4" w:rsidRPr="00790E4A">
        <w:t>n</w:t>
      </w:r>
      <w:r w:rsidRPr="00790E4A">
        <w:t xml:space="preserve">otes </w:t>
      </w:r>
      <w:proofErr w:type="gramStart"/>
      <w:r w:rsidRPr="00790E4A">
        <w:t>must be submitted</w:t>
      </w:r>
      <w:proofErr w:type="gramEnd"/>
      <w:r w:rsidRPr="00790E4A">
        <w:t xml:space="preserve"> in a sealed envelope by registered mail, private courier service or by hand-delivery (a signed and dated certificate of receipt will be given to the deliverer) to the address below. Where</w:t>
      </w:r>
      <w:r w:rsidR="00A14CCC" w:rsidRPr="00790E4A">
        <w:t xml:space="preserve"> </w:t>
      </w:r>
      <w:r w:rsidR="00DB30A9" w:rsidRPr="00790E4A">
        <w:t>lead a</w:t>
      </w:r>
      <w:r w:rsidRPr="00790E4A">
        <w:t xml:space="preserve">pplicants send several </w:t>
      </w:r>
      <w:r w:rsidR="00564F01" w:rsidRPr="00790E4A">
        <w:t>c</w:t>
      </w:r>
      <w:r w:rsidRPr="00790E4A">
        <w:t xml:space="preserve">oncept </w:t>
      </w:r>
      <w:r w:rsidR="00564F01" w:rsidRPr="00790E4A">
        <w:t>n</w:t>
      </w:r>
      <w:r w:rsidRPr="00790E4A">
        <w:t xml:space="preserve">otes (if allowed to do so by the </w:t>
      </w:r>
      <w:r w:rsidR="00B22540" w:rsidRPr="00790E4A">
        <w:t>g</w:t>
      </w:r>
      <w:r w:rsidRPr="00790E4A">
        <w:t xml:space="preserve">uidelines of the </w:t>
      </w:r>
      <w:r w:rsidR="00564F01" w:rsidRPr="00790E4A">
        <w:t>c</w:t>
      </w:r>
      <w:r w:rsidRPr="00790E4A">
        <w:t>all), ea</w:t>
      </w:r>
      <w:r w:rsidR="00290F0E" w:rsidRPr="00790E4A">
        <w:t xml:space="preserve">ch one </w:t>
      </w:r>
      <w:proofErr w:type="gramStart"/>
      <w:r w:rsidR="00290F0E" w:rsidRPr="00790E4A">
        <w:t>must be sent</w:t>
      </w:r>
      <w:proofErr w:type="gramEnd"/>
      <w:r w:rsidR="00290F0E" w:rsidRPr="00790E4A">
        <w:t xml:space="preserve"> separately:</w:t>
      </w:r>
    </w:p>
    <w:p w14:paraId="10FF0CB0" w14:textId="77777777" w:rsidR="00BE30E5" w:rsidRPr="00790E4A" w:rsidRDefault="00BE30E5" w:rsidP="00290F0E">
      <w:pPr>
        <w:rPr>
          <w:noProof/>
          <w:u w:val="single"/>
        </w:rPr>
      </w:pPr>
      <w:r w:rsidRPr="00790E4A">
        <w:rPr>
          <w:noProof/>
          <w:u w:val="single"/>
        </w:rPr>
        <w:t>Postal address</w:t>
      </w:r>
    </w:p>
    <w:p w14:paraId="239666A6" w14:textId="77777777" w:rsidR="0094489C" w:rsidRPr="00790E4A" w:rsidRDefault="0094489C" w:rsidP="0094489C">
      <w:pPr>
        <w:pStyle w:val="Default"/>
        <w:rPr>
          <w:sz w:val="22"/>
          <w:szCs w:val="22"/>
        </w:rPr>
      </w:pPr>
      <w:r w:rsidRPr="00790E4A">
        <w:rPr>
          <w:sz w:val="22"/>
          <w:szCs w:val="22"/>
        </w:rPr>
        <w:t xml:space="preserve">European Commission </w:t>
      </w:r>
    </w:p>
    <w:p w14:paraId="5BECB64F" w14:textId="77777777" w:rsidR="0094489C" w:rsidRPr="00790E4A" w:rsidRDefault="0094489C" w:rsidP="0094489C">
      <w:pPr>
        <w:pStyle w:val="Default"/>
        <w:rPr>
          <w:sz w:val="22"/>
          <w:szCs w:val="22"/>
        </w:rPr>
      </w:pPr>
      <w:r w:rsidRPr="00790E4A">
        <w:rPr>
          <w:sz w:val="22"/>
          <w:szCs w:val="22"/>
        </w:rPr>
        <w:t xml:space="preserve">Directorate General for International Cooperation and Development </w:t>
      </w:r>
    </w:p>
    <w:p w14:paraId="231AE3E5" w14:textId="77777777" w:rsidR="0094489C" w:rsidRPr="00790E4A" w:rsidRDefault="0094489C" w:rsidP="0094489C">
      <w:pPr>
        <w:pStyle w:val="Default"/>
        <w:rPr>
          <w:sz w:val="22"/>
          <w:szCs w:val="22"/>
        </w:rPr>
      </w:pPr>
      <w:r w:rsidRPr="00790E4A">
        <w:rPr>
          <w:sz w:val="22"/>
          <w:szCs w:val="22"/>
        </w:rPr>
        <w:t xml:space="preserve">Unit B6 </w:t>
      </w:r>
      <w:r w:rsidR="00C3459A" w:rsidRPr="00790E4A">
        <w:rPr>
          <w:sz w:val="22"/>
          <w:szCs w:val="22"/>
        </w:rPr>
        <w:t xml:space="preserve">- </w:t>
      </w:r>
      <w:r w:rsidRPr="00790E4A">
        <w:rPr>
          <w:sz w:val="22"/>
          <w:szCs w:val="22"/>
        </w:rPr>
        <w:t>Finance and Contracts</w:t>
      </w:r>
    </w:p>
    <w:p w14:paraId="59A590F2" w14:textId="77777777" w:rsidR="00784543" w:rsidRPr="00790E4A" w:rsidRDefault="0094489C" w:rsidP="0094489C">
      <w:pPr>
        <w:pStyle w:val="Default"/>
        <w:rPr>
          <w:sz w:val="22"/>
          <w:szCs w:val="22"/>
        </w:rPr>
      </w:pPr>
      <w:r w:rsidRPr="00790E4A">
        <w:rPr>
          <w:sz w:val="22"/>
          <w:szCs w:val="22"/>
        </w:rPr>
        <w:t xml:space="preserve">Attn. Head of Unit </w:t>
      </w:r>
    </w:p>
    <w:p w14:paraId="3FB67C11" w14:textId="77777777" w:rsidR="0094489C" w:rsidRPr="00790E4A" w:rsidRDefault="0094489C" w:rsidP="0094489C">
      <w:pPr>
        <w:pStyle w:val="Default"/>
        <w:rPr>
          <w:sz w:val="22"/>
        </w:rPr>
      </w:pPr>
      <w:r w:rsidRPr="00790E4A">
        <w:rPr>
          <w:sz w:val="22"/>
        </w:rPr>
        <w:t xml:space="preserve">L-41 03/110 </w:t>
      </w:r>
    </w:p>
    <w:p w14:paraId="56C25E15" w14:textId="77777777" w:rsidR="0094489C" w:rsidRPr="00790E4A" w:rsidRDefault="0094489C" w:rsidP="0094489C">
      <w:pPr>
        <w:pStyle w:val="Default"/>
        <w:rPr>
          <w:sz w:val="22"/>
        </w:rPr>
      </w:pPr>
      <w:r w:rsidRPr="00790E4A">
        <w:rPr>
          <w:sz w:val="22"/>
        </w:rPr>
        <w:t xml:space="preserve">Avenue du Bourget, 1 </w:t>
      </w:r>
    </w:p>
    <w:p w14:paraId="79A03786" w14:textId="77777777" w:rsidR="0094489C" w:rsidRPr="00790E4A" w:rsidRDefault="0094489C" w:rsidP="0094489C">
      <w:pPr>
        <w:pStyle w:val="Default"/>
        <w:rPr>
          <w:sz w:val="22"/>
        </w:rPr>
      </w:pPr>
      <w:r w:rsidRPr="00790E4A">
        <w:rPr>
          <w:sz w:val="22"/>
        </w:rPr>
        <w:t xml:space="preserve">1049 Brussels </w:t>
      </w:r>
    </w:p>
    <w:p w14:paraId="127EFF1A" w14:textId="77777777" w:rsidR="0094489C" w:rsidRPr="00790E4A" w:rsidRDefault="0094489C" w:rsidP="0094489C">
      <w:pPr>
        <w:pStyle w:val="Default"/>
        <w:rPr>
          <w:sz w:val="22"/>
        </w:rPr>
      </w:pPr>
      <w:r w:rsidRPr="00790E4A">
        <w:rPr>
          <w:sz w:val="22"/>
        </w:rPr>
        <w:t xml:space="preserve">Belgium </w:t>
      </w:r>
    </w:p>
    <w:p w14:paraId="2D0D3FD2" w14:textId="77777777" w:rsidR="0094489C" w:rsidRPr="00790E4A" w:rsidRDefault="0094489C" w:rsidP="0094489C">
      <w:pPr>
        <w:rPr>
          <w:szCs w:val="22"/>
        </w:rPr>
      </w:pPr>
      <w:proofErr w:type="gramStart"/>
      <w:r w:rsidRPr="00790E4A">
        <w:rPr>
          <w:szCs w:val="22"/>
        </w:rPr>
        <w:t>Tel :</w:t>
      </w:r>
      <w:proofErr w:type="gramEnd"/>
      <w:r w:rsidRPr="00790E4A">
        <w:rPr>
          <w:szCs w:val="22"/>
        </w:rPr>
        <w:t xml:space="preserve"> +32 2 2997916 </w:t>
      </w:r>
    </w:p>
    <w:p w14:paraId="705617AE" w14:textId="77777777" w:rsidR="00784543" w:rsidRPr="00790E4A" w:rsidRDefault="00784543" w:rsidP="0094489C">
      <w:pPr>
        <w:rPr>
          <w:noProof/>
          <w:u w:val="single"/>
        </w:rPr>
      </w:pPr>
      <w:r w:rsidRPr="00790E4A">
        <w:rPr>
          <w:noProof/>
          <w:u w:val="single"/>
        </w:rPr>
        <w:t>Address for hand delivery or by private courier service</w:t>
      </w:r>
    </w:p>
    <w:p w14:paraId="31D7577D" w14:textId="77777777" w:rsidR="00784543" w:rsidRPr="00790E4A" w:rsidRDefault="00784543" w:rsidP="00784543">
      <w:pPr>
        <w:pStyle w:val="Default"/>
        <w:rPr>
          <w:sz w:val="22"/>
          <w:szCs w:val="22"/>
        </w:rPr>
      </w:pPr>
      <w:r w:rsidRPr="00790E4A">
        <w:rPr>
          <w:sz w:val="22"/>
          <w:szCs w:val="22"/>
        </w:rPr>
        <w:t xml:space="preserve">European Commission </w:t>
      </w:r>
    </w:p>
    <w:p w14:paraId="2D4411D4" w14:textId="77777777" w:rsidR="00784543" w:rsidRPr="00790E4A" w:rsidRDefault="00784543" w:rsidP="00784543">
      <w:pPr>
        <w:pStyle w:val="Default"/>
        <w:rPr>
          <w:sz w:val="22"/>
          <w:szCs w:val="22"/>
        </w:rPr>
      </w:pPr>
      <w:r w:rsidRPr="00790E4A">
        <w:rPr>
          <w:sz w:val="22"/>
          <w:szCs w:val="22"/>
        </w:rPr>
        <w:t xml:space="preserve">Directorate General for International Cooperation and Development </w:t>
      </w:r>
    </w:p>
    <w:p w14:paraId="276CCD6E" w14:textId="77777777" w:rsidR="00784543" w:rsidRPr="00790E4A" w:rsidRDefault="00784543" w:rsidP="00784543">
      <w:pPr>
        <w:pStyle w:val="Default"/>
        <w:rPr>
          <w:sz w:val="22"/>
          <w:szCs w:val="22"/>
        </w:rPr>
      </w:pPr>
      <w:r w:rsidRPr="00790E4A">
        <w:rPr>
          <w:sz w:val="22"/>
          <w:szCs w:val="22"/>
        </w:rPr>
        <w:t xml:space="preserve">Unit B6 </w:t>
      </w:r>
      <w:r w:rsidR="00C3459A" w:rsidRPr="00790E4A">
        <w:rPr>
          <w:sz w:val="22"/>
          <w:szCs w:val="22"/>
        </w:rPr>
        <w:t xml:space="preserve">- </w:t>
      </w:r>
      <w:r w:rsidRPr="00790E4A">
        <w:rPr>
          <w:sz w:val="22"/>
          <w:szCs w:val="22"/>
        </w:rPr>
        <w:t>Finance and Contracts</w:t>
      </w:r>
    </w:p>
    <w:p w14:paraId="1411BF85" w14:textId="77777777" w:rsidR="00784543" w:rsidRPr="00790E4A" w:rsidRDefault="00784543" w:rsidP="00784543">
      <w:pPr>
        <w:pStyle w:val="Default"/>
        <w:rPr>
          <w:sz w:val="22"/>
          <w:szCs w:val="22"/>
        </w:rPr>
      </w:pPr>
      <w:r w:rsidRPr="00790E4A">
        <w:rPr>
          <w:sz w:val="22"/>
          <w:szCs w:val="22"/>
        </w:rPr>
        <w:t xml:space="preserve">Attn. Head of Unit </w:t>
      </w:r>
    </w:p>
    <w:p w14:paraId="07ECFA88" w14:textId="77777777" w:rsidR="00784543" w:rsidRPr="00790E4A" w:rsidRDefault="00784543" w:rsidP="00784543">
      <w:pPr>
        <w:pStyle w:val="Default"/>
        <w:rPr>
          <w:sz w:val="22"/>
        </w:rPr>
      </w:pPr>
      <w:r w:rsidRPr="00790E4A">
        <w:rPr>
          <w:sz w:val="22"/>
        </w:rPr>
        <w:t xml:space="preserve">L-41 03/110 </w:t>
      </w:r>
    </w:p>
    <w:p w14:paraId="2953E323" w14:textId="77777777" w:rsidR="00784543" w:rsidRPr="00790E4A" w:rsidRDefault="00784543" w:rsidP="00784543">
      <w:pPr>
        <w:pStyle w:val="Default"/>
        <w:rPr>
          <w:sz w:val="22"/>
        </w:rPr>
      </w:pPr>
      <w:r w:rsidRPr="00790E4A">
        <w:rPr>
          <w:sz w:val="22"/>
        </w:rPr>
        <w:t xml:space="preserve">Avenue du Bourget, 1 </w:t>
      </w:r>
    </w:p>
    <w:p w14:paraId="123D843E" w14:textId="77777777" w:rsidR="00784543" w:rsidRPr="00790E4A" w:rsidRDefault="00784543" w:rsidP="00784543">
      <w:pPr>
        <w:pStyle w:val="Default"/>
        <w:rPr>
          <w:sz w:val="22"/>
        </w:rPr>
      </w:pPr>
      <w:r w:rsidRPr="00790E4A">
        <w:rPr>
          <w:sz w:val="22"/>
        </w:rPr>
        <w:t xml:space="preserve">1049 Brussels </w:t>
      </w:r>
    </w:p>
    <w:p w14:paraId="5D06FFC9" w14:textId="77777777" w:rsidR="00784543" w:rsidRPr="00790E4A" w:rsidRDefault="00784543" w:rsidP="00784543">
      <w:pPr>
        <w:pStyle w:val="Default"/>
        <w:rPr>
          <w:sz w:val="22"/>
        </w:rPr>
      </w:pPr>
      <w:r w:rsidRPr="00790E4A">
        <w:rPr>
          <w:sz w:val="22"/>
        </w:rPr>
        <w:t xml:space="preserve">Belgium </w:t>
      </w:r>
    </w:p>
    <w:p w14:paraId="708FA3E0" w14:textId="77777777" w:rsidR="00784543" w:rsidRPr="00790E4A" w:rsidRDefault="00784543" w:rsidP="00784543">
      <w:pPr>
        <w:rPr>
          <w:szCs w:val="22"/>
        </w:rPr>
      </w:pPr>
      <w:proofErr w:type="gramStart"/>
      <w:r w:rsidRPr="00790E4A">
        <w:rPr>
          <w:szCs w:val="22"/>
        </w:rPr>
        <w:t>Tel :</w:t>
      </w:r>
      <w:proofErr w:type="gramEnd"/>
      <w:r w:rsidRPr="00790E4A">
        <w:rPr>
          <w:szCs w:val="22"/>
        </w:rPr>
        <w:t xml:space="preserve"> +32 2 2997916 </w:t>
      </w:r>
    </w:p>
    <w:p w14:paraId="518EAAC1" w14:textId="77777777" w:rsidR="00F624A2" w:rsidRPr="00790E4A" w:rsidRDefault="009B6537" w:rsidP="00F624A2">
      <w:r w:rsidRPr="00790E4A">
        <w:rPr>
          <w:b/>
          <w:u w:val="single"/>
        </w:rPr>
        <w:t>Please note that i</w:t>
      </w:r>
      <w:r w:rsidR="00F624A2" w:rsidRPr="00790E4A">
        <w:rPr>
          <w:b/>
          <w:u w:val="single"/>
        </w:rPr>
        <w:t xml:space="preserve">ncomplete </w:t>
      </w:r>
      <w:r w:rsidR="00564F01" w:rsidRPr="00790E4A">
        <w:rPr>
          <w:b/>
          <w:u w:val="single"/>
        </w:rPr>
        <w:t>c</w:t>
      </w:r>
      <w:r w:rsidR="00F624A2" w:rsidRPr="00790E4A">
        <w:rPr>
          <w:b/>
          <w:u w:val="single"/>
        </w:rPr>
        <w:t xml:space="preserve">oncept </w:t>
      </w:r>
      <w:r w:rsidR="00564F01" w:rsidRPr="00790E4A">
        <w:rPr>
          <w:b/>
          <w:u w:val="single"/>
        </w:rPr>
        <w:t>n</w:t>
      </w:r>
      <w:r w:rsidR="00F624A2" w:rsidRPr="00790E4A">
        <w:rPr>
          <w:b/>
          <w:u w:val="single"/>
        </w:rPr>
        <w:t xml:space="preserve">otes </w:t>
      </w:r>
      <w:proofErr w:type="gramStart"/>
      <w:r w:rsidR="00F624A2" w:rsidRPr="00790E4A">
        <w:rPr>
          <w:b/>
          <w:u w:val="single"/>
        </w:rPr>
        <w:t>may be rejected</w:t>
      </w:r>
      <w:proofErr w:type="gramEnd"/>
      <w:r w:rsidR="00F624A2" w:rsidRPr="00790E4A">
        <w:rPr>
          <w:b/>
        </w:rPr>
        <w:t>.</w:t>
      </w:r>
      <w:r w:rsidR="00F624A2" w:rsidRPr="00790E4A">
        <w:t xml:space="preserve"> </w:t>
      </w:r>
      <w:r w:rsidR="00DB30A9" w:rsidRPr="00790E4A">
        <w:t>Lead a</w:t>
      </w:r>
      <w:r w:rsidR="00F624A2" w:rsidRPr="00790E4A">
        <w:t xml:space="preserve">pplicants </w:t>
      </w:r>
      <w:proofErr w:type="gramStart"/>
      <w:r w:rsidR="00564F01" w:rsidRPr="00790E4A">
        <w:t>are advised</w:t>
      </w:r>
      <w:proofErr w:type="gramEnd"/>
      <w:r w:rsidR="00564F01" w:rsidRPr="00790E4A">
        <w:t xml:space="preserve"> to </w:t>
      </w:r>
      <w:r w:rsidR="00F624A2" w:rsidRPr="00790E4A">
        <w:t xml:space="preserve">verify that their </w:t>
      </w:r>
      <w:r w:rsidR="00564F01" w:rsidRPr="00790E4A">
        <w:t>c</w:t>
      </w:r>
      <w:r w:rsidR="00F624A2" w:rsidRPr="00790E4A">
        <w:t xml:space="preserve">oncept </w:t>
      </w:r>
      <w:r w:rsidR="00564F01" w:rsidRPr="00790E4A">
        <w:t>n</w:t>
      </w:r>
      <w:r w:rsidR="00F624A2" w:rsidRPr="00790E4A">
        <w:t xml:space="preserve">ote is complete by using the </w:t>
      </w:r>
      <w:r w:rsidR="00564F01" w:rsidRPr="00790E4A">
        <w:t>c</w:t>
      </w:r>
      <w:r w:rsidR="00F624A2" w:rsidRPr="00790E4A">
        <w:t>hecklist</w:t>
      </w:r>
      <w:r w:rsidR="00C0414D" w:rsidRPr="00790E4A">
        <w:t xml:space="preserve"> f</w:t>
      </w:r>
      <w:r w:rsidR="00F624A2" w:rsidRPr="00790E4A">
        <w:t xml:space="preserve">or </w:t>
      </w:r>
      <w:r w:rsidR="00564F01" w:rsidRPr="00790E4A">
        <w:t>c</w:t>
      </w:r>
      <w:r w:rsidR="00F624A2" w:rsidRPr="00790E4A">
        <w:t xml:space="preserve">oncept </w:t>
      </w:r>
      <w:r w:rsidR="00564F01" w:rsidRPr="00790E4A">
        <w:t>n</w:t>
      </w:r>
      <w:r w:rsidR="00F624A2" w:rsidRPr="00790E4A">
        <w:t>ote (Annex A.1</w:t>
      </w:r>
      <w:r w:rsidR="00CE461B" w:rsidRPr="00790E4A">
        <w:t>, Instructions</w:t>
      </w:r>
      <w:r w:rsidR="00F624A2" w:rsidRPr="00790E4A">
        <w:t>).</w:t>
      </w:r>
    </w:p>
    <w:p w14:paraId="69399AFB" w14:textId="77777777" w:rsidR="001F41CE" w:rsidRPr="00790E4A" w:rsidRDefault="001F41CE" w:rsidP="00F624A2">
      <w:r w:rsidRPr="00790E4A">
        <w:t xml:space="preserve">All IT technical questions related to </w:t>
      </w:r>
      <w:r w:rsidRPr="00790E4A">
        <w:rPr>
          <w:b/>
        </w:rPr>
        <w:t>PROSPECT</w:t>
      </w:r>
      <w:r w:rsidRPr="00790E4A">
        <w:t xml:space="preserve"> </w:t>
      </w:r>
      <w:proofErr w:type="gramStart"/>
      <w:r w:rsidRPr="00790E4A">
        <w:t>should be addressed</w:t>
      </w:r>
      <w:proofErr w:type="gramEnd"/>
      <w:r w:rsidRPr="00790E4A">
        <w:t xml:space="preserve"> to the PROSPECT helpdesk at: </w:t>
      </w:r>
      <w:hyperlink r:id="rId21" w:history="1">
        <w:r w:rsidRPr="00790E4A">
          <w:rPr>
            <w:rStyle w:val="Hyperlink"/>
          </w:rPr>
          <w:t>EuropeAid-IT-support@ec.europa.eu</w:t>
        </w:r>
      </w:hyperlink>
      <w:r w:rsidRPr="00790E4A">
        <w:t xml:space="preserve"> </w:t>
      </w:r>
    </w:p>
    <w:p w14:paraId="61FB8C76" w14:textId="77777777" w:rsidR="008B4806" w:rsidRPr="00790E4A" w:rsidRDefault="008B4806" w:rsidP="00726FC9">
      <w:pPr>
        <w:pStyle w:val="Guidelines3"/>
        <w:numPr>
          <w:ilvl w:val="2"/>
          <w:numId w:val="9"/>
        </w:numPr>
      </w:pPr>
      <w:bookmarkStart w:id="21" w:name="_Toc125454354"/>
      <w:bookmarkStart w:id="22" w:name="_Toc524966308"/>
      <w:r w:rsidRPr="00790E4A">
        <w:t xml:space="preserve">Deadline for </w:t>
      </w:r>
      <w:r w:rsidR="005C3B40" w:rsidRPr="00790E4A">
        <w:t xml:space="preserve">submission </w:t>
      </w:r>
      <w:r w:rsidRPr="00790E4A">
        <w:t xml:space="preserve">of </w:t>
      </w:r>
      <w:r w:rsidR="00564F01" w:rsidRPr="00790E4A">
        <w:t>c</w:t>
      </w:r>
      <w:r w:rsidRPr="00790E4A">
        <w:t xml:space="preserve">oncept </w:t>
      </w:r>
      <w:r w:rsidR="00564F01" w:rsidRPr="00790E4A">
        <w:t>n</w:t>
      </w:r>
      <w:r w:rsidRPr="00790E4A">
        <w:t>otes</w:t>
      </w:r>
      <w:bookmarkEnd w:id="21"/>
      <w:bookmarkEnd w:id="22"/>
      <w:r w:rsidRPr="00790E4A">
        <w:t xml:space="preserve"> </w:t>
      </w:r>
    </w:p>
    <w:p w14:paraId="0A487FAF" w14:textId="0688BB56" w:rsidR="00DB3BF8" w:rsidRPr="00790E4A" w:rsidRDefault="00F21E04" w:rsidP="00DB3BF8">
      <w:pPr>
        <w:spacing w:before="240"/>
      </w:pPr>
      <w:r w:rsidRPr="00790E4A">
        <w:t xml:space="preserve">The deadline for the submission of </w:t>
      </w:r>
      <w:r w:rsidR="00564F01" w:rsidRPr="00790E4A">
        <w:t xml:space="preserve">concept notes </w:t>
      </w:r>
      <w:r w:rsidRPr="00790E4A">
        <w:t>is</w:t>
      </w:r>
      <w:r w:rsidR="00C93603" w:rsidRPr="00790E4A">
        <w:t xml:space="preserve"> </w:t>
      </w:r>
      <w:r w:rsidR="00017715" w:rsidRPr="00790E4A">
        <w:t>1/10</w:t>
      </w:r>
      <w:r w:rsidR="001E742E" w:rsidRPr="00790E4A">
        <w:t>/2019</w:t>
      </w:r>
      <w:r w:rsidR="00C93603" w:rsidRPr="00790E4A">
        <w:t xml:space="preserve"> at </w:t>
      </w:r>
      <w:r w:rsidR="00DE5FBE" w:rsidRPr="00790E4A">
        <w:t>12</w:t>
      </w:r>
      <w:r w:rsidR="00C93603" w:rsidRPr="00790E4A">
        <w:t>:00 (Brussels date and time).</w:t>
      </w:r>
      <w:r w:rsidRPr="00790E4A">
        <w:t xml:space="preserve"> </w:t>
      </w:r>
    </w:p>
    <w:p w14:paraId="1A5716DF" w14:textId="77777777" w:rsidR="00F81C99" w:rsidRPr="00790E4A" w:rsidRDefault="003F4E36" w:rsidP="00C93603">
      <w:pPr>
        <w:spacing w:before="240"/>
      </w:pPr>
      <w:r w:rsidRPr="00790E4A">
        <w:rPr>
          <w:szCs w:val="32"/>
        </w:rPr>
        <w:t xml:space="preserve">In order to convert this deadline to local time you can use any online time converter tool that takes into account </w:t>
      </w:r>
      <w:proofErr w:type="spellStart"/>
      <w:r w:rsidRPr="00790E4A">
        <w:rPr>
          <w:szCs w:val="32"/>
        </w:rPr>
        <w:t>timezones</w:t>
      </w:r>
      <w:proofErr w:type="spellEnd"/>
      <w:r w:rsidRPr="00790E4A">
        <w:rPr>
          <w:szCs w:val="32"/>
        </w:rPr>
        <w:t xml:space="preserve"> and winter/summer time changes </w:t>
      </w:r>
      <w:r w:rsidR="00516563" w:rsidRPr="00790E4A">
        <w:rPr>
          <w:szCs w:val="32"/>
        </w:rPr>
        <w:t>(example available</w:t>
      </w:r>
      <w:r w:rsidRPr="00790E4A">
        <w:rPr>
          <w:szCs w:val="32"/>
        </w:rPr>
        <w:t xml:space="preserve"> here</w:t>
      </w:r>
      <w:r w:rsidR="00516563" w:rsidRPr="00790E4A">
        <w:rPr>
          <w:szCs w:val="32"/>
        </w:rPr>
        <w:t>)</w:t>
      </w:r>
      <w:r w:rsidRPr="00790E4A">
        <w:rPr>
          <w:rStyle w:val="FootnoteReference"/>
          <w:szCs w:val="32"/>
        </w:rPr>
        <w:footnoteReference w:id="28"/>
      </w:r>
      <w:r w:rsidR="003B551C" w:rsidRPr="00790E4A">
        <w:rPr>
          <w:szCs w:val="32"/>
        </w:rPr>
        <w:t>.</w:t>
      </w:r>
      <w:r w:rsidRPr="00790E4A">
        <w:rPr>
          <w:b/>
          <w:szCs w:val="32"/>
        </w:rPr>
        <w:t xml:space="preserve"> </w:t>
      </w:r>
      <w:r w:rsidR="00A14CCC" w:rsidRPr="00790E4A">
        <w:rPr>
          <w:b/>
        </w:rPr>
        <w:t xml:space="preserve">The </w:t>
      </w:r>
      <w:r w:rsidR="00DB30A9" w:rsidRPr="00790E4A">
        <w:rPr>
          <w:b/>
        </w:rPr>
        <w:t>lead a</w:t>
      </w:r>
      <w:r w:rsidR="00A14CCC" w:rsidRPr="00790E4A">
        <w:rPr>
          <w:b/>
        </w:rPr>
        <w:t xml:space="preserve">pplicant </w:t>
      </w:r>
      <w:proofErr w:type="gramStart"/>
      <w:r w:rsidR="00A14CCC" w:rsidRPr="00790E4A">
        <w:rPr>
          <w:b/>
        </w:rPr>
        <w:t>is</w:t>
      </w:r>
      <w:r w:rsidR="00F21E04" w:rsidRPr="00790E4A">
        <w:rPr>
          <w:b/>
        </w:rPr>
        <w:t xml:space="preserve"> strongly advised</w:t>
      </w:r>
      <w:proofErr w:type="gramEnd"/>
      <w:r w:rsidR="00F21E04" w:rsidRPr="00790E4A">
        <w:rPr>
          <w:b/>
        </w:rPr>
        <w:t xml:space="preserve"> not to wait until the last day to submit</w:t>
      </w:r>
      <w:r w:rsidR="00F21E04" w:rsidRPr="00790E4A">
        <w:t xml:space="preserve"> </w:t>
      </w:r>
      <w:r w:rsidR="00A14CCC" w:rsidRPr="00790E4A">
        <w:t xml:space="preserve">its </w:t>
      </w:r>
      <w:r w:rsidR="0040468C" w:rsidRPr="00790E4A">
        <w:t>c</w:t>
      </w:r>
      <w:r w:rsidR="00F21E04" w:rsidRPr="00790E4A">
        <w:t xml:space="preserve">oncept </w:t>
      </w:r>
      <w:r w:rsidR="0040468C" w:rsidRPr="00790E4A">
        <w:t>n</w:t>
      </w:r>
      <w:r w:rsidR="00F21E04" w:rsidRPr="00790E4A">
        <w:t xml:space="preserve">ote, since heavy Internet traffic </w:t>
      </w:r>
      <w:r w:rsidR="00F21E04" w:rsidRPr="00790E4A">
        <w:lastRenderedPageBreak/>
        <w:t xml:space="preserve">or a fault with the Internet connection (including electricity failure, etc.) could lead to difficulties in submission. The Contacting Authority </w:t>
      </w:r>
      <w:proofErr w:type="gramStart"/>
      <w:r w:rsidR="00F21E04" w:rsidRPr="00790E4A">
        <w:t>cannot be held</w:t>
      </w:r>
      <w:proofErr w:type="gramEnd"/>
      <w:r w:rsidR="00F21E04" w:rsidRPr="00790E4A">
        <w:t xml:space="preserve"> responsible for any delay due to such afore-mentioned difficulties. </w:t>
      </w:r>
    </w:p>
    <w:p w14:paraId="1A1528A1" w14:textId="77777777" w:rsidR="00F21E04" w:rsidRPr="00790E4A" w:rsidRDefault="00F21E04" w:rsidP="00F21E04">
      <w:pPr>
        <w:spacing w:before="240"/>
      </w:pPr>
      <w:r w:rsidRPr="00790E4A">
        <w:t xml:space="preserve">In the </w:t>
      </w:r>
      <w:r w:rsidR="00D318DC" w:rsidRPr="00790E4A">
        <w:t xml:space="preserve">exceptional </w:t>
      </w:r>
      <w:r w:rsidRPr="00790E4A">
        <w:t xml:space="preserve">case of submission by post </w:t>
      </w:r>
      <w:r w:rsidR="00315F3E" w:rsidRPr="00790E4A">
        <w:t xml:space="preserve">or by hand delivery </w:t>
      </w:r>
      <w:r w:rsidRPr="00790E4A">
        <w:t xml:space="preserve">(see section </w:t>
      </w:r>
      <w:r w:rsidR="00164750" w:rsidRPr="00790E4A">
        <w:t>2.2.2</w:t>
      </w:r>
      <w:r w:rsidRPr="00790E4A">
        <w:t>)</w:t>
      </w:r>
      <w:proofErr w:type="gramStart"/>
      <w:r w:rsidRPr="00790E4A">
        <w:t>,</w:t>
      </w:r>
      <w:proofErr w:type="gramEnd"/>
      <w:r w:rsidRPr="00790E4A">
        <w:t xml:space="preserve"> </w:t>
      </w:r>
      <w:r w:rsidR="00F81C99" w:rsidRPr="00790E4A">
        <w:t>there are two different systems for sending concept notes: one is by post or private courier service, the other is by hand delivery.</w:t>
      </w:r>
    </w:p>
    <w:p w14:paraId="38C46422" w14:textId="77777777" w:rsidR="00F81C99" w:rsidRPr="00790E4A" w:rsidRDefault="00F81C99" w:rsidP="00F81C99">
      <w:pPr>
        <w:spacing w:before="240" w:after="200"/>
      </w:pPr>
      <w:r w:rsidRPr="00790E4A">
        <w:t>In the first case, the concept note must be sent before the date for submission, as evidenced by the postmark or deposit slip</w:t>
      </w:r>
      <w:r w:rsidRPr="00790E4A">
        <w:rPr>
          <w:sz w:val="24"/>
          <w:vertAlign w:val="superscript"/>
        </w:rPr>
        <w:footnoteReference w:id="29"/>
      </w:r>
      <w:r w:rsidRPr="00790E4A">
        <w:t xml:space="preserve">, but in the second case it is the acknowledgment of receipt given at the time of the delivery of the concept </w:t>
      </w:r>
      <w:proofErr w:type="gramStart"/>
      <w:r w:rsidRPr="00790E4A">
        <w:t>note which</w:t>
      </w:r>
      <w:proofErr w:type="gramEnd"/>
      <w:r w:rsidRPr="00790E4A">
        <w:t xml:space="preserve"> will serve as proof.</w:t>
      </w:r>
    </w:p>
    <w:p w14:paraId="6142364E" w14:textId="2DFACC5B" w:rsidR="00F81C99" w:rsidRPr="00790E4A" w:rsidRDefault="00F81C99" w:rsidP="00F81C99">
      <w:pPr>
        <w:spacing w:before="240" w:after="200"/>
        <w:rPr>
          <w:b/>
        </w:rPr>
      </w:pPr>
      <w:r w:rsidRPr="00790E4A">
        <w:t xml:space="preserve">The deadline for the submission of concept notes is </w:t>
      </w:r>
      <w:r w:rsidR="00017715" w:rsidRPr="00790E4A">
        <w:t>01/10</w:t>
      </w:r>
      <w:r w:rsidR="001E742E" w:rsidRPr="00790E4A">
        <w:t>/</w:t>
      </w:r>
      <w:proofErr w:type="gramStart"/>
      <w:r w:rsidR="001E742E" w:rsidRPr="00790E4A">
        <w:t xml:space="preserve">2019  </w:t>
      </w:r>
      <w:r w:rsidRPr="00790E4A">
        <w:t>as</w:t>
      </w:r>
      <w:proofErr w:type="gramEnd"/>
      <w:r w:rsidRPr="00790E4A">
        <w:t xml:space="preserve"> evidenced by the date of dispatch, the postmark or the date of the deposit slip. In the case of hand-deliveries, the deadline for receipt is at </w:t>
      </w:r>
      <w:r w:rsidR="00017715" w:rsidRPr="00790E4A">
        <w:t>01/10</w:t>
      </w:r>
      <w:r w:rsidR="001E742E" w:rsidRPr="00790E4A">
        <w:t xml:space="preserve">/2019 </w:t>
      </w:r>
      <w:r w:rsidRPr="00790E4A">
        <w:t>before 1</w:t>
      </w:r>
      <w:r w:rsidR="00DE5FBE" w:rsidRPr="00790E4A">
        <w:t>2</w:t>
      </w:r>
      <w:r w:rsidRPr="00790E4A">
        <w:t xml:space="preserve">:00 (Brussels date and time) as evidenced by the signed and dated receipt. </w:t>
      </w:r>
      <w:r w:rsidRPr="00790E4A">
        <w:rPr>
          <w:b/>
        </w:rPr>
        <w:t xml:space="preserve">Any concept note submitted after the deadline </w:t>
      </w:r>
      <w:proofErr w:type="gramStart"/>
      <w:r w:rsidRPr="00790E4A">
        <w:rPr>
          <w:b/>
        </w:rPr>
        <w:t>will be rejected</w:t>
      </w:r>
      <w:proofErr w:type="gramEnd"/>
      <w:r w:rsidRPr="00790E4A">
        <w:rPr>
          <w:b/>
        </w:rPr>
        <w:t>.</w:t>
      </w:r>
    </w:p>
    <w:p w14:paraId="442A32E4" w14:textId="77777777" w:rsidR="00F81C99" w:rsidRPr="00790E4A" w:rsidRDefault="00F81C99" w:rsidP="00F81C99">
      <w:pPr>
        <w:spacing w:before="0" w:after="200"/>
        <w:rPr>
          <w:lang w:bidi="kn-IN"/>
        </w:rPr>
      </w:pPr>
      <w:proofErr w:type="gramStart"/>
      <w:r w:rsidRPr="00790E4A">
        <w:rPr>
          <w:szCs w:val="22"/>
          <w:lang w:bidi="kn-IN"/>
        </w:rPr>
        <w:t>T</w:t>
      </w:r>
      <w:r w:rsidRPr="00790E4A">
        <w:rPr>
          <w:szCs w:val="22"/>
        </w:rPr>
        <w:t xml:space="preserve">he contracting authority may, for reasons of administrative efficiency, reject any concept note submitted on time to the postal service but received, for any reason beyond the contracting authority's control, after the effective date of approval </w:t>
      </w:r>
      <w:r w:rsidRPr="00790E4A">
        <w:rPr>
          <w:szCs w:val="22"/>
          <w:lang w:eastAsia="en-GB"/>
        </w:rPr>
        <w:t>of the concept note evaluation</w:t>
      </w:r>
      <w:r w:rsidRPr="00790E4A">
        <w:rPr>
          <w:szCs w:val="22"/>
        </w:rPr>
        <w:t>, if accepting concept notes that were submitted on time but arrived late would considerably delay the evaluation procedure (for instance when concept notes are received after the evaluation committee has finished its work and evaluating them would imply re-calling the evaluation committee) or jeopardise decisions already taken and notified</w:t>
      </w:r>
      <w:r w:rsidRPr="00790E4A">
        <w:rPr>
          <w:lang w:bidi="kn-IN"/>
        </w:rPr>
        <w:t xml:space="preserve"> (see indicative calendar under Section 2.5.2)</w:t>
      </w:r>
      <w:proofErr w:type="gramEnd"/>
      <w:r w:rsidRPr="00790E4A">
        <w:rPr>
          <w:lang w:bidi="kn-IN"/>
        </w:rPr>
        <w:t xml:space="preserve"> </w:t>
      </w:r>
    </w:p>
    <w:p w14:paraId="21EF2587" w14:textId="77777777" w:rsidR="008B4806" w:rsidRPr="00790E4A" w:rsidRDefault="008B4806" w:rsidP="00726FC9">
      <w:pPr>
        <w:pStyle w:val="Guidelines3"/>
        <w:numPr>
          <w:ilvl w:val="2"/>
          <w:numId w:val="9"/>
        </w:numPr>
      </w:pPr>
      <w:bookmarkStart w:id="23" w:name="_Toc524966309"/>
      <w:bookmarkStart w:id="24" w:name="_Toc524966311"/>
      <w:bookmarkStart w:id="25" w:name="_Toc125454355"/>
      <w:bookmarkStart w:id="26" w:name="_Toc524966312"/>
      <w:bookmarkEnd w:id="23"/>
      <w:bookmarkEnd w:id="24"/>
      <w:r w:rsidRPr="00790E4A">
        <w:t>Further information</w:t>
      </w:r>
      <w:bookmarkEnd w:id="25"/>
      <w:r w:rsidR="00CF7BEF" w:rsidRPr="00790E4A">
        <w:t xml:space="preserve"> </w:t>
      </w:r>
      <w:r w:rsidR="00E3173F" w:rsidRPr="00790E4A">
        <w:t xml:space="preserve">about </w:t>
      </w:r>
      <w:r w:rsidR="00BC1CD4" w:rsidRPr="00790E4A">
        <w:t>c</w:t>
      </w:r>
      <w:r w:rsidR="00CF7BEF" w:rsidRPr="00790E4A">
        <w:t xml:space="preserve">oncept </w:t>
      </w:r>
      <w:r w:rsidR="00BC1CD4" w:rsidRPr="00790E4A">
        <w:t>n</w:t>
      </w:r>
      <w:r w:rsidR="00CF7BEF" w:rsidRPr="00790E4A">
        <w:t>ote</w:t>
      </w:r>
      <w:r w:rsidR="00CB6E77" w:rsidRPr="00790E4A">
        <w:t>s</w:t>
      </w:r>
      <w:bookmarkEnd w:id="26"/>
    </w:p>
    <w:p w14:paraId="6E7F7791" w14:textId="6721F5BE" w:rsidR="008B4806" w:rsidRPr="00790E4A" w:rsidRDefault="008B4806" w:rsidP="00203ABF">
      <w:pPr>
        <w:spacing w:before="240"/>
      </w:pPr>
      <w:r w:rsidRPr="00790E4A">
        <w:t xml:space="preserve">An information session on this </w:t>
      </w:r>
      <w:r w:rsidR="00DB30A9" w:rsidRPr="00790E4A">
        <w:t>c</w:t>
      </w:r>
      <w:r w:rsidR="001D0C7B" w:rsidRPr="00790E4A">
        <w:t xml:space="preserve">all for </w:t>
      </w:r>
      <w:r w:rsidR="00DB30A9" w:rsidRPr="00790E4A">
        <w:t>p</w:t>
      </w:r>
      <w:r w:rsidR="001D0C7B" w:rsidRPr="00790E4A">
        <w:t>roposals</w:t>
      </w:r>
      <w:r w:rsidRPr="00790E4A">
        <w:t xml:space="preserve"> </w:t>
      </w:r>
      <w:proofErr w:type="gramStart"/>
      <w:r w:rsidRPr="00790E4A">
        <w:t>will be held</w:t>
      </w:r>
      <w:proofErr w:type="gramEnd"/>
      <w:r w:rsidRPr="00790E4A">
        <w:t xml:space="preserve"> on</w:t>
      </w:r>
      <w:r w:rsidR="005C3B40" w:rsidRPr="00790E4A">
        <w:t xml:space="preserve"> </w:t>
      </w:r>
      <w:r w:rsidR="007C5C43" w:rsidRPr="00790E4A">
        <w:rPr>
          <w:szCs w:val="22"/>
        </w:rPr>
        <w:t xml:space="preserve">19/07/2019 h </w:t>
      </w:r>
      <w:r w:rsidR="005D6D27" w:rsidRPr="00790E4A">
        <w:rPr>
          <w:szCs w:val="22"/>
        </w:rPr>
        <w:t>16.00</w:t>
      </w:r>
      <w:r w:rsidR="007C5C43" w:rsidRPr="00790E4A">
        <w:rPr>
          <w:szCs w:val="22"/>
        </w:rPr>
        <w:t xml:space="preserve"> at the ACP House, Avenue Georges Henri 451, 1200 </w:t>
      </w:r>
      <w:proofErr w:type="spellStart"/>
      <w:r w:rsidR="007C5C43" w:rsidRPr="00790E4A">
        <w:rPr>
          <w:szCs w:val="22"/>
        </w:rPr>
        <w:t>Bruxelles</w:t>
      </w:r>
      <w:proofErr w:type="spellEnd"/>
      <w:r w:rsidR="001F41CE" w:rsidRPr="00790E4A">
        <w:t>.</w:t>
      </w:r>
      <w:r w:rsidR="007A2114" w:rsidRPr="00790E4A" w:rsidDel="007A2114">
        <w:t xml:space="preserve"> </w:t>
      </w:r>
    </w:p>
    <w:p w14:paraId="2B1AF97A" w14:textId="77777777" w:rsidR="008B4806" w:rsidRPr="00790E4A" w:rsidRDefault="008B4806" w:rsidP="0068216F">
      <w:r w:rsidRPr="00790E4A">
        <w:t xml:space="preserve">Questions may be sent by e-mail no later than 21 days before the deadline for the </w:t>
      </w:r>
      <w:r w:rsidR="00934768" w:rsidRPr="00790E4A">
        <w:t>submission</w:t>
      </w:r>
      <w:r w:rsidRPr="00790E4A">
        <w:t xml:space="preserve"> of </w:t>
      </w:r>
      <w:r w:rsidR="00BC1CD4" w:rsidRPr="00790E4A">
        <w:t>c</w:t>
      </w:r>
      <w:r w:rsidRPr="00790E4A">
        <w:t xml:space="preserve">oncept </w:t>
      </w:r>
      <w:r w:rsidR="00BC1CD4" w:rsidRPr="00790E4A">
        <w:t>n</w:t>
      </w:r>
      <w:r w:rsidRPr="00790E4A">
        <w:t>otes to the address(</w:t>
      </w:r>
      <w:proofErr w:type="spellStart"/>
      <w:r w:rsidRPr="00790E4A">
        <w:t>es</w:t>
      </w:r>
      <w:proofErr w:type="spellEnd"/>
      <w:r w:rsidRPr="00790E4A">
        <w:t>)</w:t>
      </w:r>
      <w:r w:rsidR="00023576" w:rsidRPr="00790E4A">
        <w:t xml:space="preserve"> below</w:t>
      </w:r>
      <w:r w:rsidRPr="00790E4A">
        <w:t xml:space="preserve">, indicating clearly the reference of the </w:t>
      </w:r>
      <w:r w:rsidR="00DB30A9" w:rsidRPr="00790E4A">
        <w:t>c</w:t>
      </w:r>
      <w:r w:rsidR="001D0C7B" w:rsidRPr="00790E4A">
        <w:t xml:space="preserve">all for </w:t>
      </w:r>
      <w:r w:rsidR="00DB30A9" w:rsidRPr="00790E4A">
        <w:t>p</w:t>
      </w:r>
      <w:r w:rsidR="001D0C7B" w:rsidRPr="00790E4A">
        <w:t>roposals</w:t>
      </w:r>
      <w:r w:rsidRPr="00790E4A">
        <w:t>:</w:t>
      </w:r>
    </w:p>
    <w:p w14:paraId="44E18447" w14:textId="77777777" w:rsidR="008B4806" w:rsidRPr="00790E4A" w:rsidRDefault="008B4806" w:rsidP="0068216F">
      <w:pPr>
        <w:ind w:left="567"/>
      </w:pPr>
      <w:r w:rsidRPr="00790E4A">
        <w:t xml:space="preserve">E-mail address: </w:t>
      </w:r>
      <w:r w:rsidR="0094489C" w:rsidRPr="00790E4A">
        <w:t xml:space="preserve"> </w:t>
      </w:r>
      <w:hyperlink r:id="rId22" w:history="1">
        <w:r w:rsidR="001F41CE" w:rsidRPr="00790E4A">
          <w:rPr>
            <w:rStyle w:val="Hyperlink"/>
            <w:b/>
            <w:noProof/>
            <w:szCs w:val="22"/>
          </w:rPr>
          <w:t>EuropeAid-161066@ec.europa.eu</w:t>
        </w:r>
      </w:hyperlink>
    </w:p>
    <w:p w14:paraId="1A9C7229" w14:textId="77777777" w:rsidR="002128D0" w:rsidRPr="00790E4A" w:rsidRDefault="002128D0" w:rsidP="0068216F">
      <w:r w:rsidRPr="00790E4A">
        <w:t>The Contracting Authority has no obligation to provide clarifications</w:t>
      </w:r>
      <w:r w:rsidR="007C4720" w:rsidRPr="00790E4A">
        <w:t xml:space="preserve"> to questions received </w:t>
      </w:r>
      <w:r w:rsidRPr="00790E4A">
        <w:t>after this date.</w:t>
      </w:r>
    </w:p>
    <w:p w14:paraId="7ED4449D" w14:textId="77777777" w:rsidR="008B4806" w:rsidRPr="00790E4A" w:rsidRDefault="008B4806" w:rsidP="0068216F">
      <w:r w:rsidRPr="00790E4A">
        <w:t xml:space="preserve">Replies </w:t>
      </w:r>
      <w:proofErr w:type="gramStart"/>
      <w:r w:rsidRPr="00790E4A">
        <w:t>will be given</w:t>
      </w:r>
      <w:proofErr w:type="gramEnd"/>
      <w:r w:rsidRPr="00790E4A">
        <w:t xml:space="preserve"> no later than 11 days before the deadline for </w:t>
      </w:r>
      <w:r w:rsidR="00CA6D19" w:rsidRPr="00790E4A">
        <w:t xml:space="preserve">submission </w:t>
      </w:r>
      <w:r w:rsidRPr="00790E4A">
        <w:t xml:space="preserve">of </w:t>
      </w:r>
      <w:r w:rsidR="001D5ED0" w:rsidRPr="00790E4A">
        <w:t>c</w:t>
      </w:r>
      <w:r w:rsidRPr="00790E4A">
        <w:t xml:space="preserve">oncept </w:t>
      </w:r>
      <w:r w:rsidR="001D5ED0" w:rsidRPr="00790E4A">
        <w:t>n</w:t>
      </w:r>
      <w:r w:rsidRPr="00790E4A">
        <w:t xml:space="preserve">otes. </w:t>
      </w:r>
    </w:p>
    <w:p w14:paraId="3059444E" w14:textId="77777777" w:rsidR="008B4806" w:rsidRPr="00790E4A" w:rsidRDefault="00023576" w:rsidP="0068216F">
      <w:r w:rsidRPr="00790E4A">
        <w:t>To ensure</w:t>
      </w:r>
      <w:r w:rsidR="008B4806" w:rsidRPr="00790E4A">
        <w:t xml:space="preserve"> equal treatment of applicants, the </w:t>
      </w:r>
      <w:r w:rsidR="001D5ED0" w:rsidRPr="00790E4A">
        <w:t>c</w:t>
      </w:r>
      <w:r w:rsidR="008B4806" w:rsidRPr="00790E4A">
        <w:t xml:space="preserve">ontracting </w:t>
      </w:r>
      <w:r w:rsidR="001D5ED0" w:rsidRPr="00790E4A">
        <w:t>a</w:t>
      </w:r>
      <w:r w:rsidR="008B4806" w:rsidRPr="00790E4A">
        <w:t xml:space="preserve">uthority cannot give a prior opinion on the eligibility of </w:t>
      </w:r>
      <w:r w:rsidR="00DB30A9" w:rsidRPr="00790E4A">
        <w:t>lead a</w:t>
      </w:r>
      <w:r w:rsidR="008B4806" w:rsidRPr="00790E4A">
        <w:t>pplicant</w:t>
      </w:r>
      <w:r w:rsidR="009901E5" w:rsidRPr="00790E4A">
        <w:t>s</w:t>
      </w:r>
      <w:r w:rsidR="008B4806" w:rsidRPr="00790E4A">
        <w:t xml:space="preserve">, </w:t>
      </w:r>
      <w:r w:rsidR="001D5ED0" w:rsidRPr="00790E4A">
        <w:t xml:space="preserve">co-applicants, </w:t>
      </w:r>
      <w:r w:rsidR="009901E5" w:rsidRPr="00790E4A">
        <w:t xml:space="preserve">affiliated </w:t>
      </w:r>
      <w:proofErr w:type="gramStart"/>
      <w:r w:rsidR="009901E5" w:rsidRPr="00790E4A">
        <w:t>entity(</w:t>
      </w:r>
      <w:proofErr w:type="spellStart"/>
      <w:proofErr w:type="gramEnd"/>
      <w:r w:rsidR="009901E5" w:rsidRPr="00790E4A">
        <w:t>ies</w:t>
      </w:r>
      <w:proofErr w:type="spellEnd"/>
      <w:r w:rsidR="009901E5" w:rsidRPr="00790E4A">
        <w:t>)</w:t>
      </w:r>
      <w:r w:rsidR="008B12C7" w:rsidRPr="00790E4A">
        <w:t>,</w:t>
      </w:r>
      <w:r w:rsidR="008B4806" w:rsidRPr="00790E4A">
        <w:t xml:space="preserve"> </w:t>
      </w:r>
      <w:r w:rsidR="0068216F" w:rsidRPr="00790E4A">
        <w:t>an</w:t>
      </w:r>
      <w:r w:rsidR="008B4806" w:rsidRPr="00790E4A">
        <w:t xml:space="preserve"> action</w:t>
      </w:r>
      <w:r w:rsidR="008B12C7" w:rsidRPr="00790E4A">
        <w:t xml:space="preserve"> or specific activities</w:t>
      </w:r>
      <w:r w:rsidR="008B4806" w:rsidRPr="00790E4A">
        <w:t>.</w:t>
      </w:r>
    </w:p>
    <w:p w14:paraId="6B9E352E" w14:textId="77777777" w:rsidR="00BC2D4F" w:rsidRPr="00790E4A" w:rsidRDefault="00BC2D4F" w:rsidP="00BC2D4F">
      <w:r w:rsidRPr="00790E4A">
        <w:t xml:space="preserve">No individual replies </w:t>
      </w:r>
      <w:proofErr w:type="gramStart"/>
      <w:r w:rsidRPr="00790E4A">
        <w:t>will be given</w:t>
      </w:r>
      <w:proofErr w:type="gramEnd"/>
      <w:r w:rsidRPr="00790E4A">
        <w:t xml:space="preserve"> to questions. All questions and answers as well as other important notices to applicants during the course of the evaluation procedure </w:t>
      </w:r>
      <w:proofErr w:type="gramStart"/>
      <w:r w:rsidRPr="00790E4A">
        <w:t>will be published</w:t>
      </w:r>
      <w:proofErr w:type="gramEnd"/>
      <w:r w:rsidRPr="00790E4A">
        <w:t xml:space="preserve"> on the website </w:t>
      </w:r>
      <w:r w:rsidR="003361F6" w:rsidRPr="00790E4A">
        <w:t xml:space="preserve">of DG International Cooperation and Development: </w:t>
      </w:r>
      <w:hyperlink r:id="rId23" w:history="1">
        <w:r w:rsidRPr="00790E4A">
          <w:rPr>
            <w:rStyle w:val="Hyperlink"/>
          </w:rPr>
          <w:t>https://webgate.ec.europa.eu/europeaid/online-services/index.cfm?do=publi.welcome</w:t>
        </w:r>
      </w:hyperlink>
      <w:r w:rsidRPr="00790E4A">
        <w:t xml:space="preserve">, as </w:t>
      </w:r>
      <w:r w:rsidR="002B6A5F" w:rsidRPr="00790E4A">
        <w:t>the need arises.</w:t>
      </w:r>
      <w:r w:rsidRPr="00790E4A">
        <w:t xml:space="preserve"> It is therefore advisable to consult the abovementioned website regularly in order to be informed of the questions and answers published.</w:t>
      </w:r>
    </w:p>
    <w:p w14:paraId="2F6B258A" w14:textId="77777777" w:rsidR="00017D0C" w:rsidRPr="00790E4A" w:rsidRDefault="001A3322" w:rsidP="00017D0C">
      <w:r w:rsidRPr="00790E4A">
        <w:t>All</w:t>
      </w:r>
      <w:r w:rsidR="00661DE7" w:rsidRPr="00790E4A">
        <w:t xml:space="preserve"> questions related to registration in PADOR or the online submission via PROSPECT </w:t>
      </w:r>
      <w:proofErr w:type="gramStart"/>
      <w:r w:rsidR="00661DE7" w:rsidRPr="00790E4A">
        <w:t>should be addressed</w:t>
      </w:r>
      <w:proofErr w:type="gramEnd"/>
      <w:r w:rsidR="00661DE7" w:rsidRPr="00790E4A">
        <w:t xml:space="preserve"> to the IT helpdesk at</w:t>
      </w:r>
      <w:r w:rsidR="00661DE7" w:rsidRPr="00790E4A">
        <w:rPr>
          <w:lang w:eastAsia="en-GB"/>
        </w:rPr>
        <w:t xml:space="preserve"> </w:t>
      </w:r>
      <w:hyperlink r:id="rId24" w:history="1">
        <w:r w:rsidR="00661DE7" w:rsidRPr="00790E4A">
          <w:rPr>
            <w:rStyle w:val="Hyperlink"/>
            <w:color w:val="002060"/>
            <w:szCs w:val="22"/>
          </w:rPr>
          <w:t>EuropeAid-IT-support@ec.europa.eu</w:t>
        </w:r>
      </w:hyperlink>
      <w:r w:rsidR="00924D19" w:rsidRPr="00790E4A">
        <w:t xml:space="preserve"> </w:t>
      </w:r>
      <w:r w:rsidR="00924D19" w:rsidRPr="00790E4A">
        <w:rPr>
          <w:b/>
        </w:rPr>
        <w:t>via the online support form in PROSPECT</w:t>
      </w:r>
      <w:r w:rsidR="001F41CE" w:rsidRPr="00790E4A">
        <w:rPr>
          <w:b/>
        </w:rPr>
        <w:t xml:space="preserve">. </w:t>
      </w:r>
      <w:r w:rsidR="00017D0C" w:rsidRPr="00790E4A">
        <w:t xml:space="preserve">Please note that the working languages of the IT support </w:t>
      </w:r>
      <w:proofErr w:type="gramStart"/>
      <w:r w:rsidR="00017D0C" w:rsidRPr="00790E4A">
        <w:t>are:</w:t>
      </w:r>
      <w:proofErr w:type="gramEnd"/>
      <w:r w:rsidR="00017D0C" w:rsidRPr="00790E4A">
        <w:t xml:space="preserve"> English French and Spanish. </w:t>
      </w:r>
      <w:r w:rsidR="00017D0C" w:rsidRPr="00790E4A">
        <w:lastRenderedPageBreak/>
        <w:t>Therefore users are invited to send their questions in English, French or Spanish should they wish to benefit from an optimum response time.</w:t>
      </w:r>
    </w:p>
    <w:p w14:paraId="3C8BF47A" w14:textId="77777777" w:rsidR="008B4806" w:rsidRPr="00790E4A" w:rsidRDefault="00E64637" w:rsidP="00726FC9">
      <w:pPr>
        <w:pStyle w:val="Guidelines3"/>
        <w:numPr>
          <w:ilvl w:val="2"/>
          <w:numId w:val="9"/>
        </w:numPr>
      </w:pPr>
      <w:bookmarkStart w:id="27" w:name="_Toc524966313"/>
      <w:bookmarkStart w:id="28" w:name="_Toc125454356"/>
      <w:r w:rsidRPr="00790E4A">
        <w:t xml:space="preserve">Full </w:t>
      </w:r>
      <w:r w:rsidR="001D5ED0" w:rsidRPr="00790E4A">
        <w:t>a</w:t>
      </w:r>
      <w:r w:rsidR="008B4806" w:rsidRPr="00790E4A">
        <w:t>pplication</w:t>
      </w:r>
      <w:r w:rsidR="001D5ED0" w:rsidRPr="00790E4A">
        <w:t>s</w:t>
      </w:r>
      <w:bookmarkEnd w:id="27"/>
      <w:r w:rsidR="008B4806" w:rsidRPr="00790E4A">
        <w:t xml:space="preserve"> </w:t>
      </w:r>
      <w:bookmarkEnd w:id="28"/>
    </w:p>
    <w:p w14:paraId="602EC1E3" w14:textId="77777777" w:rsidR="005003D3" w:rsidRPr="00790E4A" w:rsidRDefault="00B738FE" w:rsidP="00145C8F">
      <w:r w:rsidRPr="00790E4A">
        <w:t>Lead a</w:t>
      </w:r>
      <w:r w:rsidR="008B4806" w:rsidRPr="00790E4A">
        <w:t>pplicant</w:t>
      </w:r>
      <w:r w:rsidR="00B22540" w:rsidRPr="00790E4A">
        <w:t>s</w:t>
      </w:r>
      <w:r w:rsidR="008B4806" w:rsidRPr="00790E4A">
        <w:t xml:space="preserve"> invited to submit a full application following </w:t>
      </w:r>
      <w:r w:rsidR="001A3322" w:rsidRPr="00790E4A">
        <w:t xml:space="preserve">pre-selection of </w:t>
      </w:r>
      <w:r w:rsidR="001D5ED0" w:rsidRPr="00790E4A">
        <w:t>their c</w:t>
      </w:r>
      <w:r w:rsidR="001A3322" w:rsidRPr="00790E4A">
        <w:t>on</w:t>
      </w:r>
      <w:r w:rsidR="006E2FAE" w:rsidRPr="00790E4A">
        <w:t>c</w:t>
      </w:r>
      <w:r w:rsidR="001A3322" w:rsidRPr="00790E4A">
        <w:t xml:space="preserve">ept </w:t>
      </w:r>
      <w:r w:rsidR="001D5ED0" w:rsidRPr="00790E4A">
        <w:t>n</w:t>
      </w:r>
      <w:r w:rsidR="001A3322" w:rsidRPr="00790E4A">
        <w:t xml:space="preserve">ote </w:t>
      </w:r>
      <w:r w:rsidR="008B4806" w:rsidRPr="00790E4A">
        <w:t xml:space="preserve">must do so using </w:t>
      </w:r>
      <w:r w:rsidR="005003D3" w:rsidRPr="00790E4A">
        <w:t>Part B of the grant application form annexed to these guidelines (Annex A). Lead applicants should then keep strictly to the format of the grant application form and fill in the paragraphs and pages in order.</w:t>
      </w:r>
    </w:p>
    <w:p w14:paraId="7CD10BEF" w14:textId="77777777" w:rsidR="008B4806" w:rsidRPr="00790E4A" w:rsidRDefault="008B4806" w:rsidP="00B52239">
      <w:pPr>
        <w:rPr>
          <w:b/>
          <w:iCs/>
        </w:rPr>
      </w:pPr>
      <w:r w:rsidRPr="00790E4A">
        <w:rPr>
          <w:color w:val="000000"/>
        </w:rPr>
        <w:t xml:space="preserve">The </w:t>
      </w:r>
      <w:proofErr w:type="gramStart"/>
      <w:r w:rsidRPr="00790E4A">
        <w:rPr>
          <w:color w:val="000000"/>
        </w:rPr>
        <w:t xml:space="preserve">elements </w:t>
      </w:r>
      <w:r w:rsidR="005649CD" w:rsidRPr="00790E4A">
        <w:rPr>
          <w:color w:val="000000"/>
        </w:rPr>
        <w:t>outlined in</w:t>
      </w:r>
      <w:r w:rsidR="008A5CD8" w:rsidRPr="00790E4A">
        <w:rPr>
          <w:color w:val="000000"/>
        </w:rPr>
        <w:t xml:space="preserve"> the</w:t>
      </w:r>
      <w:r w:rsidRPr="00790E4A">
        <w:rPr>
          <w:color w:val="000000"/>
        </w:rPr>
        <w:t xml:space="preserve"> </w:t>
      </w:r>
      <w:r w:rsidR="00BC1CD4" w:rsidRPr="00790E4A">
        <w:rPr>
          <w:color w:val="000000"/>
        </w:rPr>
        <w:t>c</w:t>
      </w:r>
      <w:r w:rsidRPr="00790E4A">
        <w:rPr>
          <w:color w:val="000000"/>
        </w:rPr>
        <w:t xml:space="preserve">oncept </w:t>
      </w:r>
      <w:r w:rsidR="00BC1CD4" w:rsidRPr="00790E4A">
        <w:rPr>
          <w:color w:val="000000"/>
        </w:rPr>
        <w:t>n</w:t>
      </w:r>
      <w:r w:rsidRPr="00790E4A">
        <w:rPr>
          <w:color w:val="000000"/>
        </w:rPr>
        <w:t xml:space="preserve">ote cannot be modified </w:t>
      </w:r>
      <w:r w:rsidR="008A5CD8" w:rsidRPr="00790E4A">
        <w:rPr>
          <w:color w:val="000000"/>
        </w:rPr>
        <w:t xml:space="preserve">by the </w:t>
      </w:r>
      <w:r w:rsidR="00B738FE" w:rsidRPr="00790E4A">
        <w:rPr>
          <w:color w:val="000000"/>
        </w:rPr>
        <w:t>lead a</w:t>
      </w:r>
      <w:r w:rsidR="008A5CD8" w:rsidRPr="00790E4A">
        <w:rPr>
          <w:color w:val="000000"/>
        </w:rPr>
        <w:t xml:space="preserve">pplicant </w:t>
      </w:r>
      <w:r w:rsidRPr="00790E4A">
        <w:rPr>
          <w:color w:val="000000"/>
        </w:rPr>
        <w:t>in the full application form</w:t>
      </w:r>
      <w:proofErr w:type="gramEnd"/>
      <w:r w:rsidRPr="00790E4A">
        <w:rPr>
          <w:color w:val="000000"/>
        </w:rPr>
        <w:t>.</w:t>
      </w:r>
      <w:r w:rsidR="003956DF" w:rsidRPr="00790E4A">
        <w:rPr>
          <w:b/>
          <w:color w:val="000000"/>
        </w:rPr>
        <w:t xml:space="preserve"> </w:t>
      </w:r>
      <w:r w:rsidR="003956DF" w:rsidRPr="00790E4A">
        <w:rPr>
          <w:b/>
        </w:rPr>
        <w:t xml:space="preserve">The </w:t>
      </w:r>
      <w:r w:rsidR="00030E42" w:rsidRPr="00790E4A">
        <w:rPr>
          <w:b/>
        </w:rPr>
        <w:t xml:space="preserve">EU contribution </w:t>
      </w:r>
      <w:r w:rsidR="003956DF" w:rsidRPr="00790E4A">
        <w:rPr>
          <w:b/>
        </w:rPr>
        <w:t>may not vary from the initial estimate by more than 20</w:t>
      </w:r>
      <w:r w:rsidR="00A016F9" w:rsidRPr="00790E4A">
        <w:rPr>
          <w:b/>
          <w:w w:val="50"/>
        </w:rPr>
        <w:t> </w:t>
      </w:r>
      <w:r w:rsidR="003956DF" w:rsidRPr="00790E4A">
        <w:rPr>
          <w:b/>
        </w:rPr>
        <w:t>%</w:t>
      </w:r>
      <w:r w:rsidR="003956DF" w:rsidRPr="00790E4A">
        <w:t xml:space="preserve">, </w:t>
      </w:r>
      <w:r w:rsidR="005649CD" w:rsidRPr="00790E4A">
        <w:t xml:space="preserve">although </w:t>
      </w:r>
      <w:r w:rsidR="00B738FE" w:rsidRPr="00790E4A">
        <w:t>lead a</w:t>
      </w:r>
      <w:r w:rsidR="003956DF" w:rsidRPr="00790E4A">
        <w:t>pplicant</w:t>
      </w:r>
      <w:r w:rsidR="009901E5" w:rsidRPr="00790E4A">
        <w:t xml:space="preserve">s are </w:t>
      </w:r>
      <w:r w:rsidR="003956DF" w:rsidRPr="00790E4A">
        <w:t xml:space="preserve">free to adapt the percentage of co-financing required </w:t>
      </w:r>
      <w:r w:rsidR="006B5799" w:rsidRPr="00790E4A">
        <w:t>within</w:t>
      </w:r>
      <w:r w:rsidR="003956DF" w:rsidRPr="00790E4A">
        <w:t xml:space="preserve"> the minimum and maximum amount</w:t>
      </w:r>
      <w:r w:rsidR="006B5799" w:rsidRPr="00790E4A">
        <w:t xml:space="preserve"> and percentages</w:t>
      </w:r>
      <w:r w:rsidR="003956DF" w:rsidRPr="00790E4A">
        <w:t xml:space="preserve"> of co-financing, as laid down in th</w:t>
      </w:r>
      <w:r w:rsidR="006B5799" w:rsidRPr="00790E4A">
        <w:t xml:space="preserve">ese </w:t>
      </w:r>
      <w:r w:rsidR="00B738FE" w:rsidRPr="00790E4A">
        <w:t>g</w:t>
      </w:r>
      <w:r w:rsidR="006B5799" w:rsidRPr="00790E4A">
        <w:t>uidelines under section 1.</w:t>
      </w:r>
      <w:r w:rsidR="00896ECA" w:rsidRPr="00790E4A">
        <w:t>3</w:t>
      </w:r>
      <w:r w:rsidR="003956DF" w:rsidRPr="00790E4A">
        <w:t>.</w:t>
      </w:r>
      <w:r w:rsidR="00D95814" w:rsidRPr="00790E4A">
        <w:t xml:space="preserve"> </w:t>
      </w:r>
      <w:r w:rsidR="00D95814" w:rsidRPr="00790E4A">
        <w:rPr>
          <w:b/>
        </w:rPr>
        <w:t xml:space="preserve">The lead applicant may </w:t>
      </w:r>
      <w:r w:rsidR="00D76B30" w:rsidRPr="00790E4A">
        <w:rPr>
          <w:b/>
        </w:rPr>
        <w:t xml:space="preserve">add, remove or </w:t>
      </w:r>
      <w:r w:rsidR="00D95814" w:rsidRPr="00790E4A">
        <w:rPr>
          <w:b/>
        </w:rPr>
        <w:t>replace a co-applicant or an affiliated entity only in duly justified cases (e.g. bankruptcy of initial co-applicant or affiliated entity).</w:t>
      </w:r>
      <w:r w:rsidR="00D95814" w:rsidRPr="00790E4A">
        <w:t xml:space="preserve"> In this </w:t>
      </w:r>
      <w:proofErr w:type="gramStart"/>
      <w:r w:rsidR="00D95814" w:rsidRPr="00790E4A">
        <w:t>case</w:t>
      </w:r>
      <w:proofErr w:type="gramEnd"/>
      <w:r w:rsidR="00D95814" w:rsidRPr="00790E4A">
        <w:t xml:space="preserv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w:t>
      </w:r>
      <w:proofErr w:type="gramStart"/>
      <w:r w:rsidR="00D95814" w:rsidRPr="00790E4A">
        <w:t>being carried out</w:t>
      </w:r>
      <w:proofErr w:type="gramEnd"/>
      <w:r w:rsidR="00D95814" w:rsidRPr="00790E4A">
        <w:t>).</w:t>
      </w:r>
      <w:r w:rsidR="0065356B" w:rsidRPr="00790E4A">
        <w:t xml:space="preserve"> </w:t>
      </w:r>
      <w:r w:rsidR="004653D7" w:rsidRPr="00790E4A">
        <w:t xml:space="preserve">In such </w:t>
      </w:r>
      <w:proofErr w:type="gramStart"/>
      <w:r w:rsidR="004653D7" w:rsidRPr="00790E4A">
        <w:t>cases</w:t>
      </w:r>
      <w:proofErr w:type="gramEnd"/>
      <w:r w:rsidR="004653D7" w:rsidRPr="00790E4A">
        <w:t xml:space="preserve"> the duration must remain within the limits imposed by the guidelines for applicants. </w:t>
      </w:r>
      <w:r w:rsidR="0065356B" w:rsidRPr="00790E4A">
        <w:rPr>
          <w:b/>
        </w:rPr>
        <w:t xml:space="preserve">An explanation/justification of the relevant replacement/adjustment shall be included in </w:t>
      </w:r>
      <w:r w:rsidR="003701FE" w:rsidRPr="00790E4A">
        <w:rPr>
          <w:b/>
        </w:rPr>
        <w:t>section 2.1.1 of the grant application form</w:t>
      </w:r>
      <w:r w:rsidR="0065356B" w:rsidRPr="00790E4A">
        <w:rPr>
          <w:b/>
        </w:rPr>
        <w:t>.</w:t>
      </w:r>
      <w:r w:rsidR="0094489C" w:rsidRPr="00790E4A">
        <w:rPr>
          <w:b/>
        </w:rPr>
        <w:t xml:space="preserve"> </w:t>
      </w:r>
      <w:r w:rsidR="0094489C" w:rsidRPr="00790E4A">
        <w:rPr>
          <w:b/>
          <w:iCs/>
        </w:rPr>
        <w:t xml:space="preserve">Should the </w:t>
      </w:r>
      <w:proofErr w:type="gramStart"/>
      <w:r w:rsidR="0094489C" w:rsidRPr="00790E4A">
        <w:rPr>
          <w:b/>
          <w:iCs/>
        </w:rPr>
        <w:t>explanation/justification not be accepted by the Evaluation Committee</w:t>
      </w:r>
      <w:proofErr w:type="gramEnd"/>
      <w:r w:rsidR="0094489C" w:rsidRPr="00790E4A">
        <w:rPr>
          <w:b/>
          <w:iCs/>
        </w:rPr>
        <w:t xml:space="preserve">, the proposal </w:t>
      </w:r>
      <w:r w:rsidR="00B52239" w:rsidRPr="00790E4A">
        <w:rPr>
          <w:b/>
          <w:iCs/>
        </w:rPr>
        <w:t xml:space="preserve">may </w:t>
      </w:r>
      <w:r w:rsidR="0094489C" w:rsidRPr="00790E4A">
        <w:rPr>
          <w:b/>
          <w:iCs/>
        </w:rPr>
        <w:t>be rejected</w:t>
      </w:r>
      <w:r w:rsidR="00B52239" w:rsidRPr="00790E4A">
        <w:rPr>
          <w:b/>
          <w:iCs/>
        </w:rPr>
        <w:t xml:space="preserve"> on this sole basis</w:t>
      </w:r>
    </w:p>
    <w:p w14:paraId="7AC3D44B" w14:textId="77777777" w:rsidR="009F4B73" w:rsidRPr="00790E4A" w:rsidRDefault="00B52239" w:rsidP="00B52239">
      <w:pPr>
        <w:spacing w:before="0" w:after="200"/>
      </w:pPr>
      <w:r w:rsidRPr="00790E4A">
        <w:rPr>
          <w:color w:val="000000"/>
        </w:rPr>
        <w:t>Lead applicants must submit their full applications in the same language as their concept notes.</w:t>
      </w:r>
      <w:r w:rsidRPr="00790E4A">
        <w:t xml:space="preserve"> </w:t>
      </w:r>
    </w:p>
    <w:p w14:paraId="45B446D8" w14:textId="77777777" w:rsidR="009F4B73" w:rsidRPr="00790E4A" w:rsidRDefault="0086420D" w:rsidP="00B52239">
      <w:pPr>
        <w:spacing w:before="0" w:after="200"/>
        <w:rPr>
          <w:szCs w:val="22"/>
          <w:u w:val="single"/>
          <w:lang w:eastAsia="en-GB"/>
        </w:rPr>
      </w:pPr>
      <w:r w:rsidRPr="00790E4A">
        <w:rPr>
          <w:szCs w:val="22"/>
          <w:u w:val="single"/>
          <w:lang w:eastAsia="en-GB"/>
        </w:rPr>
        <w:t xml:space="preserve">A copy of the </w:t>
      </w:r>
      <w:r w:rsidR="00B738FE" w:rsidRPr="00790E4A">
        <w:rPr>
          <w:szCs w:val="22"/>
          <w:u w:val="single"/>
          <w:lang w:eastAsia="en-GB"/>
        </w:rPr>
        <w:t>lead a</w:t>
      </w:r>
      <w:r w:rsidRPr="00790E4A">
        <w:rPr>
          <w:szCs w:val="22"/>
          <w:u w:val="single"/>
          <w:lang w:eastAsia="en-GB"/>
        </w:rPr>
        <w:t xml:space="preserve">pplicant’s accounts of the latest financial year (the profit and loss account and the balance sheet for the last financial year for which the accounts </w:t>
      </w:r>
      <w:proofErr w:type="gramStart"/>
      <w:r w:rsidRPr="00790E4A">
        <w:rPr>
          <w:szCs w:val="22"/>
          <w:u w:val="single"/>
          <w:lang w:eastAsia="en-GB"/>
        </w:rPr>
        <w:t>have been closed</w:t>
      </w:r>
      <w:proofErr w:type="gramEnd"/>
      <w:r w:rsidRPr="00790E4A">
        <w:rPr>
          <w:szCs w:val="22"/>
          <w:u w:val="single"/>
          <w:lang w:eastAsia="en-GB"/>
        </w:rPr>
        <w:t>)</w:t>
      </w:r>
      <w:r w:rsidR="00017D0C" w:rsidRPr="00790E4A">
        <w:rPr>
          <w:szCs w:val="22"/>
          <w:u w:val="single"/>
          <w:lang w:eastAsia="en-GB"/>
        </w:rPr>
        <w:t xml:space="preserve"> must be uploaded in PADOR by the full application deadline</w:t>
      </w:r>
      <w:r w:rsidRPr="00790E4A">
        <w:rPr>
          <w:szCs w:val="22"/>
          <w:u w:val="single"/>
          <w:lang w:eastAsia="en-GB"/>
        </w:rPr>
        <w:t xml:space="preserve">. A copy of the latest account is neither required from (if any) the co-applicant(s) nor from (if any) affiliated </w:t>
      </w:r>
      <w:proofErr w:type="gramStart"/>
      <w:r w:rsidRPr="00790E4A">
        <w:rPr>
          <w:szCs w:val="22"/>
          <w:u w:val="single"/>
          <w:lang w:eastAsia="en-GB"/>
        </w:rPr>
        <w:t>entity(</w:t>
      </w:r>
      <w:proofErr w:type="spellStart"/>
      <w:proofErr w:type="gramEnd"/>
      <w:r w:rsidRPr="00790E4A">
        <w:rPr>
          <w:szCs w:val="22"/>
          <w:u w:val="single"/>
          <w:lang w:eastAsia="en-GB"/>
        </w:rPr>
        <w:t>ies</w:t>
      </w:r>
      <w:proofErr w:type="spellEnd"/>
      <w:r w:rsidRPr="00790E4A">
        <w:rPr>
          <w:szCs w:val="22"/>
          <w:u w:val="single"/>
          <w:lang w:eastAsia="en-GB"/>
        </w:rPr>
        <w:t>)).</w:t>
      </w:r>
    </w:p>
    <w:p w14:paraId="300EA137" w14:textId="77777777" w:rsidR="00B52239" w:rsidRPr="00790E4A" w:rsidRDefault="00B52239" w:rsidP="00B52239">
      <w:pPr>
        <w:spacing w:before="0" w:after="200"/>
        <w:rPr>
          <w:color w:val="000000"/>
        </w:rPr>
      </w:pPr>
      <w:r w:rsidRPr="00790E4A">
        <w:t xml:space="preserve">Please complete the full application form carefully and as clearly as possible so that it </w:t>
      </w:r>
      <w:proofErr w:type="gramStart"/>
      <w:r w:rsidRPr="00790E4A">
        <w:t>can be assessed</w:t>
      </w:r>
      <w:proofErr w:type="gramEnd"/>
      <w:r w:rsidRPr="00790E4A">
        <w:t xml:space="preserve"> properly.</w:t>
      </w:r>
      <w:r w:rsidRPr="00790E4A">
        <w:rPr>
          <w:color w:val="000000"/>
        </w:rPr>
        <w:t xml:space="preserve"> </w:t>
      </w:r>
    </w:p>
    <w:p w14:paraId="3C4B7F2A" w14:textId="77777777" w:rsidR="00B52239" w:rsidRPr="00790E4A" w:rsidRDefault="00B52239" w:rsidP="00B52239">
      <w:pPr>
        <w:spacing w:before="0" w:after="200"/>
        <w:rPr>
          <w:color w:val="000000"/>
        </w:rPr>
      </w:pPr>
      <w:r w:rsidRPr="00790E4A">
        <w:rPr>
          <w:color w:val="000000"/>
        </w:rPr>
        <w:t>Any error related to the points listed in the checklist (Part B, Section 7 of the grant application form) or any major inconsistency in the full application (e.g. if the amounts in the budget worksheets are inconsistent) may lead to the rejection of the application.</w:t>
      </w:r>
    </w:p>
    <w:p w14:paraId="375A5356" w14:textId="77777777" w:rsidR="001A61A0" w:rsidRPr="00790E4A" w:rsidRDefault="001A61A0" w:rsidP="00203ABF">
      <w:r w:rsidRPr="00790E4A">
        <w:t xml:space="preserve">Clarifications </w:t>
      </w:r>
      <w:proofErr w:type="gramStart"/>
      <w:r w:rsidRPr="00790E4A">
        <w:t>will only be requested</w:t>
      </w:r>
      <w:proofErr w:type="gramEnd"/>
      <w:r w:rsidRPr="00790E4A">
        <w:t xml:space="preserve"> when information provided is unclear and thus prevents the </w:t>
      </w:r>
      <w:r w:rsidR="001D5ED0" w:rsidRPr="00790E4A">
        <w:t xml:space="preserve">Contracting Authority </w:t>
      </w:r>
      <w:r w:rsidRPr="00790E4A">
        <w:t>from conducting an objective assessment.</w:t>
      </w:r>
    </w:p>
    <w:p w14:paraId="1F3BE55B" w14:textId="77777777" w:rsidR="00B52239" w:rsidRPr="00790E4A" w:rsidRDefault="00B52239" w:rsidP="00B52239">
      <w:pPr>
        <w:spacing w:before="0" w:after="200"/>
        <w:rPr>
          <w:b/>
        </w:rPr>
      </w:pPr>
      <w:r w:rsidRPr="00790E4A">
        <w:rPr>
          <w:b/>
        </w:rPr>
        <w:t xml:space="preserve">Hand-written applications </w:t>
      </w:r>
      <w:proofErr w:type="gramStart"/>
      <w:r w:rsidRPr="00790E4A">
        <w:rPr>
          <w:b/>
        </w:rPr>
        <w:t>will not be accepted</w:t>
      </w:r>
      <w:proofErr w:type="gramEnd"/>
      <w:r w:rsidRPr="00790E4A">
        <w:rPr>
          <w:b/>
        </w:rPr>
        <w:t>.</w:t>
      </w:r>
    </w:p>
    <w:p w14:paraId="57DAA91A" w14:textId="77777777" w:rsidR="00B52239" w:rsidRPr="00790E4A" w:rsidRDefault="00B52239" w:rsidP="00B52239">
      <w:pPr>
        <w:spacing w:before="0" w:after="200"/>
        <w:rPr>
          <w:b/>
          <w:szCs w:val="22"/>
          <w:lang w:eastAsia="en-GB"/>
        </w:rPr>
      </w:pPr>
      <w:r w:rsidRPr="00790E4A">
        <w:rPr>
          <w:szCs w:val="22"/>
          <w:lang w:eastAsia="en-GB"/>
        </w:rPr>
        <w:t xml:space="preserve">Please note that only the full application form and the published </w:t>
      </w:r>
      <w:proofErr w:type="gramStart"/>
      <w:r w:rsidRPr="00790E4A">
        <w:rPr>
          <w:szCs w:val="22"/>
          <w:lang w:eastAsia="en-GB"/>
        </w:rPr>
        <w:t>annexes which have to be filled in (budget, logical framework)</w:t>
      </w:r>
      <w:proofErr w:type="gramEnd"/>
      <w:r w:rsidRPr="00790E4A">
        <w:rPr>
          <w:szCs w:val="22"/>
          <w:lang w:eastAsia="en-GB"/>
        </w:rPr>
        <w:t xml:space="preserve"> will be transmitted to the evaluators (and assessors, if used). It is therefore of utmost importance that these documents contain ALL the relevant information concerning the action.</w:t>
      </w:r>
      <w:r w:rsidRPr="00790E4A">
        <w:rPr>
          <w:b/>
          <w:szCs w:val="22"/>
          <w:lang w:eastAsia="en-GB"/>
        </w:rPr>
        <w:t xml:space="preserve"> </w:t>
      </w:r>
    </w:p>
    <w:p w14:paraId="6DE96B74" w14:textId="7677D04C" w:rsidR="00B52239" w:rsidRPr="00790E4A" w:rsidRDefault="00B52239" w:rsidP="004670A0">
      <w:pPr>
        <w:spacing w:before="0" w:after="200"/>
        <w:rPr>
          <w:b/>
          <w:szCs w:val="22"/>
          <w:lang w:eastAsia="en-GB"/>
        </w:rPr>
      </w:pPr>
      <w:r w:rsidRPr="00790E4A">
        <w:rPr>
          <w:b/>
          <w:szCs w:val="22"/>
          <w:lang w:eastAsia="en-GB"/>
        </w:rPr>
        <w:t>No add</w:t>
      </w:r>
      <w:r w:rsidR="004670A0" w:rsidRPr="00790E4A">
        <w:rPr>
          <w:b/>
          <w:szCs w:val="22"/>
          <w:lang w:eastAsia="en-GB"/>
        </w:rPr>
        <w:t xml:space="preserve">itional annexes </w:t>
      </w:r>
      <w:proofErr w:type="gramStart"/>
      <w:r w:rsidR="004670A0" w:rsidRPr="00790E4A">
        <w:rPr>
          <w:b/>
          <w:szCs w:val="22"/>
          <w:lang w:eastAsia="en-GB"/>
        </w:rPr>
        <w:t>should be sent</w:t>
      </w:r>
      <w:proofErr w:type="gramEnd"/>
      <w:r w:rsidR="004670A0" w:rsidRPr="00790E4A">
        <w:rPr>
          <w:b/>
          <w:szCs w:val="22"/>
          <w:lang w:eastAsia="en-GB"/>
        </w:rPr>
        <w:t>.</w:t>
      </w:r>
    </w:p>
    <w:p w14:paraId="2ECC4431" w14:textId="77777777" w:rsidR="00576101" w:rsidRPr="00790E4A" w:rsidRDefault="008B4806" w:rsidP="00726FC9">
      <w:pPr>
        <w:pStyle w:val="Guidelines3"/>
        <w:numPr>
          <w:ilvl w:val="2"/>
          <w:numId w:val="9"/>
        </w:numPr>
      </w:pPr>
      <w:bookmarkStart w:id="29" w:name="_Toc524966314"/>
      <w:bookmarkStart w:id="30" w:name="_Toc125454357"/>
      <w:r w:rsidRPr="00790E4A">
        <w:t xml:space="preserve">Where and how to send </w:t>
      </w:r>
      <w:r w:rsidR="001D5ED0" w:rsidRPr="00790E4A">
        <w:t>f</w:t>
      </w:r>
      <w:r w:rsidRPr="00790E4A">
        <w:t xml:space="preserve">ull </w:t>
      </w:r>
      <w:r w:rsidR="001D5ED0" w:rsidRPr="00790E4A">
        <w:t>a</w:t>
      </w:r>
      <w:r w:rsidRPr="00790E4A">
        <w:t>pplication</w:t>
      </w:r>
      <w:r w:rsidR="001D5ED0" w:rsidRPr="00790E4A">
        <w:t>s</w:t>
      </w:r>
      <w:bookmarkEnd w:id="29"/>
      <w:r w:rsidRPr="00790E4A">
        <w:t xml:space="preserve"> </w:t>
      </w:r>
      <w:bookmarkEnd w:id="30"/>
    </w:p>
    <w:p w14:paraId="6D60D9CC" w14:textId="77777777" w:rsidR="000F7EF5" w:rsidRPr="00790E4A" w:rsidRDefault="00E17B84" w:rsidP="001A1DC9">
      <w:pPr>
        <w:spacing w:before="240"/>
      </w:pPr>
      <w:r w:rsidRPr="00790E4A">
        <w:t xml:space="preserve">Full </w:t>
      </w:r>
      <w:r w:rsidR="00B738FE" w:rsidRPr="00790E4A">
        <w:t>a</w:t>
      </w:r>
      <w:r w:rsidR="000F7EF5" w:rsidRPr="00790E4A">
        <w:t>pplication</w:t>
      </w:r>
      <w:r w:rsidR="00920C81" w:rsidRPr="00790E4A">
        <w:t xml:space="preserve"> forms</w:t>
      </w:r>
      <w:r w:rsidR="000F7EF5" w:rsidRPr="00790E4A">
        <w:t xml:space="preserve"> </w:t>
      </w:r>
      <w:r w:rsidR="00E75D57" w:rsidRPr="00790E4A">
        <w:t xml:space="preserve">together with the </w:t>
      </w:r>
      <w:r w:rsidR="00B738FE" w:rsidRPr="00790E4A">
        <w:t>b</w:t>
      </w:r>
      <w:r w:rsidR="00E75D57" w:rsidRPr="00790E4A">
        <w:t xml:space="preserve">udget, the </w:t>
      </w:r>
      <w:r w:rsidR="00B738FE" w:rsidRPr="00790E4A">
        <w:t>l</w:t>
      </w:r>
      <w:r w:rsidR="00E75D57" w:rsidRPr="00790E4A">
        <w:t xml:space="preserve">ogical </w:t>
      </w:r>
      <w:r w:rsidR="00B738FE" w:rsidRPr="00790E4A">
        <w:t>f</w:t>
      </w:r>
      <w:r w:rsidR="00E75D57" w:rsidRPr="00790E4A">
        <w:t xml:space="preserve">ramework and the </w:t>
      </w:r>
      <w:r w:rsidR="001D5ED0" w:rsidRPr="00790E4A">
        <w:t>d</w:t>
      </w:r>
      <w:r w:rsidR="00E75D57" w:rsidRPr="00790E4A">
        <w:t xml:space="preserve">eclaration by the </w:t>
      </w:r>
      <w:r w:rsidR="00B738FE" w:rsidRPr="00790E4A">
        <w:t>lead a</w:t>
      </w:r>
      <w:r w:rsidR="00E75D57" w:rsidRPr="00790E4A">
        <w:t>ppli</w:t>
      </w:r>
      <w:r w:rsidR="00C15CA9" w:rsidRPr="00790E4A">
        <w:t>cant</w:t>
      </w:r>
      <w:r w:rsidR="00E75D57" w:rsidRPr="00790E4A">
        <w:t xml:space="preserve"> </w:t>
      </w:r>
      <w:proofErr w:type="gramStart"/>
      <w:r w:rsidR="00C15CA9" w:rsidRPr="00790E4A">
        <w:t>must</w:t>
      </w:r>
      <w:r w:rsidR="00920C81" w:rsidRPr="00790E4A">
        <w:t xml:space="preserve"> </w:t>
      </w:r>
      <w:r w:rsidR="000F7EF5" w:rsidRPr="00790E4A">
        <w:t>be submitted</w:t>
      </w:r>
      <w:proofErr w:type="gramEnd"/>
      <w:r w:rsidR="000F7EF5" w:rsidRPr="00790E4A">
        <w:t xml:space="preserve"> online via PROSPECT </w:t>
      </w:r>
      <w:hyperlink r:id="rId25" w:history="1">
        <w:r w:rsidR="001A1DC9" w:rsidRPr="00790E4A">
          <w:rPr>
            <w:rStyle w:val="Hyperlink"/>
          </w:rPr>
          <w:t xml:space="preserve">https://webgate.ec.europa.eu/ </w:t>
        </w:r>
        <w:proofErr w:type="spellStart"/>
        <w:r w:rsidR="001A1DC9" w:rsidRPr="00790E4A">
          <w:rPr>
            <w:rStyle w:val="Hyperlink"/>
          </w:rPr>
          <w:t>europeaid</w:t>
        </w:r>
        <w:proofErr w:type="spellEnd"/>
        <w:r w:rsidR="001A1DC9" w:rsidRPr="00790E4A">
          <w:rPr>
            <w:rStyle w:val="Hyperlink"/>
          </w:rPr>
          <w:t>/prospect</w:t>
        </w:r>
      </w:hyperlink>
      <w:r w:rsidR="001A1DC9" w:rsidRPr="00790E4A">
        <w:t xml:space="preserve"> </w:t>
      </w:r>
      <w:r w:rsidR="000F7EF5" w:rsidRPr="00790E4A">
        <w:t>following the instructions given in the users’ manual</w:t>
      </w:r>
      <w:r w:rsidR="002C4179" w:rsidRPr="00790E4A">
        <w:t>.</w:t>
      </w:r>
    </w:p>
    <w:p w14:paraId="37906AAF" w14:textId="77777777" w:rsidR="000F7EF5" w:rsidRPr="00790E4A" w:rsidRDefault="00E17B84" w:rsidP="000F7EF5">
      <w:pPr>
        <w:spacing w:before="240"/>
      </w:pPr>
      <w:r w:rsidRPr="00790E4A">
        <w:t xml:space="preserve">Upon submission of the </w:t>
      </w:r>
      <w:r w:rsidR="001D5ED0" w:rsidRPr="00790E4A">
        <w:t>f</w:t>
      </w:r>
      <w:r w:rsidRPr="00790E4A">
        <w:t xml:space="preserve">ull </w:t>
      </w:r>
      <w:r w:rsidR="001D5ED0" w:rsidRPr="00790E4A">
        <w:t>a</w:t>
      </w:r>
      <w:r w:rsidRPr="00790E4A">
        <w:t xml:space="preserve">pplication </w:t>
      </w:r>
      <w:r w:rsidR="000F7EF5" w:rsidRPr="00790E4A">
        <w:t xml:space="preserve">online, </w:t>
      </w:r>
      <w:r w:rsidR="002C4179" w:rsidRPr="00790E4A">
        <w:t xml:space="preserve">the </w:t>
      </w:r>
      <w:r w:rsidR="00B738FE" w:rsidRPr="00790E4A">
        <w:t>lead a</w:t>
      </w:r>
      <w:r w:rsidR="00B75B73" w:rsidRPr="00790E4A">
        <w:t>pplicants</w:t>
      </w:r>
      <w:r w:rsidR="000F7EF5" w:rsidRPr="00790E4A">
        <w:t xml:space="preserve"> will receive an automatic confirmation of receipt in their PROSPECT profile. </w:t>
      </w:r>
    </w:p>
    <w:p w14:paraId="3A5993EA" w14:textId="77777777" w:rsidR="00A020D5" w:rsidRPr="00790E4A" w:rsidRDefault="00A020D5" w:rsidP="000F7EF5">
      <w:pPr>
        <w:spacing w:before="240"/>
      </w:pPr>
      <w:proofErr w:type="gramStart"/>
      <w:r w:rsidRPr="00790E4A">
        <w:lastRenderedPageBreak/>
        <w:t xml:space="preserve">(a) </w:t>
      </w:r>
      <w:r w:rsidR="000F7EF5" w:rsidRPr="00790E4A">
        <w:t xml:space="preserve">If </w:t>
      </w:r>
      <w:r w:rsidR="00B75B73" w:rsidRPr="00790E4A">
        <w:t>the</w:t>
      </w:r>
      <w:r w:rsidR="00D07C8C" w:rsidRPr="00790E4A">
        <w:t xml:space="preserve"> </w:t>
      </w:r>
      <w:r w:rsidR="00B738FE" w:rsidRPr="00790E4A">
        <w:t>lead a</w:t>
      </w:r>
      <w:r w:rsidR="00B75B73" w:rsidRPr="00790E4A">
        <w:t xml:space="preserve">pplicant submitted the </w:t>
      </w:r>
      <w:r w:rsidR="001D5ED0" w:rsidRPr="00790E4A">
        <w:t>c</w:t>
      </w:r>
      <w:r w:rsidR="00E17B84" w:rsidRPr="00790E4A">
        <w:t xml:space="preserve">oncept </w:t>
      </w:r>
      <w:r w:rsidR="001D5ED0" w:rsidRPr="00790E4A">
        <w:t>n</w:t>
      </w:r>
      <w:r w:rsidR="00E17B84" w:rsidRPr="00790E4A">
        <w:t xml:space="preserve">ote </w:t>
      </w:r>
      <w:r w:rsidR="00D41D87" w:rsidRPr="00790E4A">
        <w:t xml:space="preserve">by post </w:t>
      </w:r>
      <w:r w:rsidRPr="00790E4A">
        <w:t xml:space="preserve">/ hand delivery </w:t>
      </w:r>
      <w:r w:rsidR="00CD70E0" w:rsidRPr="00790E4A">
        <w:t xml:space="preserve">(see </w:t>
      </w:r>
      <w:r w:rsidR="00B738FE" w:rsidRPr="00790E4A">
        <w:t>s</w:t>
      </w:r>
      <w:r w:rsidR="00CD70E0" w:rsidRPr="00790E4A">
        <w:t>ection 2.2.3)</w:t>
      </w:r>
      <w:proofErr w:type="gramEnd"/>
      <w:r w:rsidR="00CD70E0" w:rsidRPr="00790E4A">
        <w:t xml:space="preserve"> </w:t>
      </w:r>
      <w:r w:rsidR="00B75B73" w:rsidRPr="00790E4A">
        <w:t>it</w:t>
      </w:r>
      <w:r w:rsidR="00E17B84" w:rsidRPr="00790E4A">
        <w:t xml:space="preserve"> must send </w:t>
      </w:r>
      <w:r w:rsidR="00B75B73" w:rsidRPr="00790E4A">
        <w:t>the</w:t>
      </w:r>
      <w:r w:rsidR="00E17B84" w:rsidRPr="00790E4A">
        <w:t xml:space="preserve"> </w:t>
      </w:r>
      <w:r w:rsidR="001D5ED0" w:rsidRPr="00790E4A">
        <w:t>f</w:t>
      </w:r>
      <w:r w:rsidR="00E17B84" w:rsidRPr="00790E4A">
        <w:t xml:space="preserve">ull </w:t>
      </w:r>
      <w:r w:rsidR="001D5ED0" w:rsidRPr="00790E4A">
        <w:t>a</w:t>
      </w:r>
      <w:r w:rsidR="00E17B84" w:rsidRPr="00790E4A">
        <w:t>pplication by the same means (</w:t>
      </w:r>
      <w:r w:rsidR="00D41D87" w:rsidRPr="00790E4A">
        <w:t>by post</w:t>
      </w:r>
      <w:r w:rsidRPr="00790E4A">
        <w:t xml:space="preserve"> </w:t>
      </w:r>
      <w:r w:rsidR="001D5ED0" w:rsidRPr="00790E4A">
        <w:t>or</w:t>
      </w:r>
      <w:r w:rsidRPr="00790E4A">
        <w:t xml:space="preserve"> hand delivery</w:t>
      </w:r>
      <w:r w:rsidR="00E17B84" w:rsidRPr="00790E4A">
        <w:t xml:space="preserve">). </w:t>
      </w:r>
    </w:p>
    <w:p w14:paraId="198C57C5" w14:textId="77777777" w:rsidR="00E17B84" w:rsidRPr="00790E4A" w:rsidRDefault="00A020D5" w:rsidP="000F7EF5">
      <w:pPr>
        <w:spacing w:before="240"/>
      </w:pPr>
      <w:proofErr w:type="gramStart"/>
      <w:r w:rsidRPr="00790E4A">
        <w:t xml:space="preserve">(b) </w:t>
      </w:r>
      <w:r w:rsidR="00E17B84" w:rsidRPr="00790E4A">
        <w:t xml:space="preserve">If the </w:t>
      </w:r>
      <w:r w:rsidR="00B738FE" w:rsidRPr="00790E4A">
        <w:t>lead a</w:t>
      </w:r>
      <w:r w:rsidR="00E17B84" w:rsidRPr="00790E4A">
        <w:t>pplicant submitted</w:t>
      </w:r>
      <w:proofErr w:type="gramEnd"/>
      <w:r w:rsidR="00E17B84" w:rsidRPr="00790E4A">
        <w:t xml:space="preserve"> t</w:t>
      </w:r>
      <w:r w:rsidR="00B75B73" w:rsidRPr="00790E4A">
        <w:t xml:space="preserve">he </w:t>
      </w:r>
      <w:r w:rsidR="001D5ED0" w:rsidRPr="00790E4A">
        <w:t>c</w:t>
      </w:r>
      <w:r w:rsidR="00E17B84" w:rsidRPr="00790E4A">
        <w:t xml:space="preserve">oncept </w:t>
      </w:r>
      <w:r w:rsidR="001D5ED0" w:rsidRPr="00790E4A">
        <w:t>n</w:t>
      </w:r>
      <w:r w:rsidR="00E17B84" w:rsidRPr="00790E4A">
        <w:t xml:space="preserve">ote online via PROSPECT but </w:t>
      </w:r>
      <w:r w:rsidR="000F7EF5" w:rsidRPr="00790E4A">
        <w:t xml:space="preserve">it is </w:t>
      </w:r>
      <w:r w:rsidR="00B75B73" w:rsidRPr="00790E4A">
        <w:t xml:space="preserve">technically </w:t>
      </w:r>
      <w:r w:rsidR="000F7EF5" w:rsidRPr="00790E4A">
        <w:t>impossible for</w:t>
      </w:r>
      <w:r w:rsidR="00B75B73" w:rsidRPr="00790E4A">
        <w:t xml:space="preserve"> the organisation to submit the </w:t>
      </w:r>
      <w:r w:rsidR="001D5ED0" w:rsidRPr="00790E4A">
        <w:t>f</w:t>
      </w:r>
      <w:r w:rsidR="00E17B84" w:rsidRPr="00790E4A">
        <w:t xml:space="preserve">ull </w:t>
      </w:r>
      <w:r w:rsidR="001D5ED0" w:rsidRPr="00790E4A">
        <w:t>a</w:t>
      </w:r>
      <w:r w:rsidR="00E17B84" w:rsidRPr="00790E4A">
        <w:t>pplication</w:t>
      </w:r>
      <w:r w:rsidR="001A1DC9" w:rsidRPr="00790E4A">
        <w:t xml:space="preserve"> online:</w:t>
      </w:r>
    </w:p>
    <w:p w14:paraId="380FD94A" w14:textId="77777777" w:rsidR="000F7EF5" w:rsidRPr="00790E4A" w:rsidRDefault="000F7EF5" w:rsidP="000F7EF5">
      <w:pPr>
        <w:spacing w:before="240"/>
      </w:pPr>
      <w:r w:rsidRPr="00790E4A">
        <w:t xml:space="preserve">In </w:t>
      </w:r>
      <w:r w:rsidR="00474B39" w:rsidRPr="00790E4A">
        <w:t>the above</w:t>
      </w:r>
      <w:r w:rsidRPr="00790E4A">
        <w:t xml:space="preserve"> </w:t>
      </w:r>
      <w:r w:rsidR="00A020D5" w:rsidRPr="00790E4A">
        <w:t xml:space="preserve">two </w:t>
      </w:r>
      <w:r w:rsidRPr="00790E4A">
        <w:t xml:space="preserve">cases the </w:t>
      </w:r>
      <w:r w:rsidR="00B738FE" w:rsidRPr="00790E4A">
        <w:t>lead a</w:t>
      </w:r>
      <w:r w:rsidR="00B75B73" w:rsidRPr="00790E4A">
        <w:t xml:space="preserve">pplicant must send by post the </w:t>
      </w:r>
      <w:r w:rsidR="00D41D87" w:rsidRPr="00790E4A">
        <w:t xml:space="preserve">application, </w:t>
      </w:r>
      <w:proofErr w:type="spellStart"/>
      <w:r w:rsidR="00D41D87" w:rsidRPr="00790E4A">
        <w:t>i.e</w:t>
      </w:r>
      <w:proofErr w:type="spellEnd"/>
      <w:r w:rsidR="00D41D87" w:rsidRPr="00790E4A">
        <w:t xml:space="preserve"> the</w:t>
      </w:r>
      <w:r w:rsidRPr="00790E4A">
        <w:t xml:space="preserve"> </w:t>
      </w:r>
      <w:r w:rsidR="001D5ED0" w:rsidRPr="00790E4A">
        <w:t>f</w:t>
      </w:r>
      <w:r w:rsidR="00E17B84" w:rsidRPr="00790E4A">
        <w:t xml:space="preserve">ull </w:t>
      </w:r>
      <w:r w:rsidR="001D5ED0" w:rsidRPr="00790E4A">
        <w:t>a</w:t>
      </w:r>
      <w:r w:rsidR="00E17B84" w:rsidRPr="00790E4A">
        <w:t>pplication</w:t>
      </w:r>
      <w:r w:rsidR="001D5ED0" w:rsidRPr="00790E4A">
        <w:t xml:space="preserve"> form</w:t>
      </w:r>
      <w:r w:rsidR="00474B39" w:rsidRPr="00790E4A">
        <w:t xml:space="preserve">, the </w:t>
      </w:r>
      <w:r w:rsidR="001D5ED0" w:rsidRPr="00790E4A">
        <w:t>b</w:t>
      </w:r>
      <w:r w:rsidR="00474B39" w:rsidRPr="00790E4A">
        <w:t>udget</w:t>
      </w:r>
      <w:r w:rsidR="00FA00EC" w:rsidRPr="00790E4A">
        <w:t>,</w:t>
      </w:r>
      <w:r w:rsidR="00474B39" w:rsidRPr="00790E4A">
        <w:t xml:space="preserve"> the </w:t>
      </w:r>
      <w:r w:rsidR="001D5ED0" w:rsidRPr="00790E4A">
        <w:t>l</w:t>
      </w:r>
      <w:r w:rsidR="00474B39" w:rsidRPr="00790E4A">
        <w:t>ogical framework</w:t>
      </w:r>
      <w:r w:rsidR="00FA00EC" w:rsidRPr="00790E4A">
        <w:t xml:space="preserve"> and the declaration by the lead applicant</w:t>
      </w:r>
      <w:r w:rsidRPr="00790E4A">
        <w:t xml:space="preserve">. </w:t>
      </w:r>
      <w:r w:rsidR="00FA00EC" w:rsidRPr="00790E4A">
        <w:t>T</w:t>
      </w:r>
      <w:r w:rsidR="00E17B84" w:rsidRPr="00790E4A">
        <w:t xml:space="preserve">he </w:t>
      </w:r>
      <w:r w:rsidR="00B738FE" w:rsidRPr="00790E4A">
        <w:t>lead a</w:t>
      </w:r>
      <w:r w:rsidR="00E17B84" w:rsidRPr="00790E4A">
        <w:t>pplicant must send</w:t>
      </w:r>
      <w:r w:rsidRPr="00790E4A">
        <w:t>, in a sea</w:t>
      </w:r>
      <w:r w:rsidR="00CD70E0" w:rsidRPr="00790E4A">
        <w:t>led envelope as described below,</w:t>
      </w:r>
      <w:r w:rsidRPr="00790E4A">
        <w:t xml:space="preserve"> the following items:</w:t>
      </w:r>
    </w:p>
    <w:p w14:paraId="530FB29D" w14:textId="77777777" w:rsidR="009C7B60" w:rsidRPr="00790E4A" w:rsidRDefault="000F7EF5" w:rsidP="003B551C">
      <w:pPr>
        <w:spacing w:before="240"/>
        <w:ind w:left="993" w:hanging="273"/>
      </w:pPr>
      <w:r w:rsidRPr="00790E4A">
        <w:t>a.</w:t>
      </w:r>
      <w:r w:rsidR="003B551C" w:rsidRPr="00790E4A">
        <w:t xml:space="preserve"> </w:t>
      </w:r>
      <w:r w:rsidRPr="00790E4A">
        <w:t xml:space="preserve">One original </w:t>
      </w:r>
      <w:r w:rsidR="00314113" w:rsidRPr="00790E4A">
        <w:t>signed</w:t>
      </w:r>
      <w:r w:rsidRPr="00790E4A">
        <w:t xml:space="preserve"> copy of the </w:t>
      </w:r>
      <w:r w:rsidR="001D5ED0" w:rsidRPr="00790E4A">
        <w:t>f</w:t>
      </w:r>
      <w:r w:rsidR="009C0349" w:rsidRPr="00790E4A">
        <w:t xml:space="preserve">ull </w:t>
      </w:r>
      <w:r w:rsidR="001D5ED0" w:rsidRPr="00790E4A">
        <w:t>a</w:t>
      </w:r>
      <w:r w:rsidR="009C0349" w:rsidRPr="00790E4A">
        <w:t>pplication form, the budget and the logical framework.</w:t>
      </w:r>
      <w:r w:rsidR="00474B39" w:rsidRPr="00790E4A">
        <w:t xml:space="preserve"> </w:t>
      </w:r>
      <w:r w:rsidR="009C7B60" w:rsidRPr="00790E4A">
        <w:t xml:space="preserve">The </w:t>
      </w:r>
      <w:r w:rsidR="001D5ED0" w:rsidRPr="00790E4A">
        <w:t>d</w:t>
      </w:r>
      <w:r w:rsidR="009C7B60" w:rsidRPr="00790E4A">
        <w:t xml:space="preserve">eclaration by the </w:t>
      </w:r>
      <w:r w:rsidR="00B738FE" w:rsidRPr="00790E4A">
        <w:t>lead a</w:t>
      </w:r>
      <w:r w:rsidR="009C7B60" w:rsidRPr="00790E4A">
        <w:t>pplicant (</w:t>
      </w:r>
      <w:r w:rsidR="001F2AFE" w:rsidRPr="00790E4A">
        <w:t>Annex A.2</w:t>
      </w:r>
      <w:r w:rsidR="002B4DEB" w:rsidRPr="00790E4A">
        <w:t>,</w:t>
      </w:r>
      <w:r w:rsidR="00E76CEE" w:rsidRPr="00790E4A">
        <w:t xml:space="preserve"> </w:t>
      </w:r>
      <w:r w:rsidR="002B4DEB" w:rsidRPr="00790E4A">
        <w:t>s</w:t>
      </w:r>
      <w:r w:rsidR="00E76CEE" w:rsidRPr="00790E4A">
        <w:t xml:space="preserve">ection </w:t>
      </w:r>
      <w:r w:rsidR="0093519F" w:rsidRPr="00790E4A">
        <w:t>5</w:t>
      </w:r>
      <w:r w:rsidR="009C7B60" w:rsidRPr="00790E4A">
        <w:t>) must be printed and stapled separately and enclosed in the envelope</w:t>
      </w:r>
    </w:p>
    <w:p w14:paraId="1C441CDC" w14:textId="77777777" w:rsidR="000F7EF5" w:rsidRPr="00790E4A" w:rsidRDefault="00314113" w:rsidP="00A73F08">
      <w:pPr>
        <w:ind w:firstLine="720"/>
      </w:pPr>
      <w:proofErr w:type="gramStart"/>
      <w:r w:rsidRPr="00790E4A">
        <w:t>b</w:t>
      </w:r>
      <w:r w:rsidR="009C7B60" w:rsidRPr="00790E4A">
        <w:t xml:space="preserve">. </w:t>
      </w:r>
      <w:r w:rsidR="000F7EF5" w:rsidRPr="00790E4A">
        <w:t xml:space="preserve"> </w:t>
      </w:r>
      <w:r w:rsidR="0094489C" w:rsidRPr="00790E4A">
        <w:t>One</w:t>
      </w:r>
      <w:proofErr w:type="gramEnd"/>
      <w:r w:rsidR="0094489C" w:rsidRPr="00790E4A">
        <w:t xml:space="preserve"> </w:t>
      </w:r>
      <w:r w:rsidR="00D76B30" w:rsidRPr="00790E4A">
        <w:t xml:space="preserve">additional </w:t>
      </w:r>
      <w:r w:rsidR="00B52239" w:rsidRPr="00790E4A">
        <w:t xml:space="preserve">bound </w:t>
      </w:r>
      <w:r w:rsidR="00D76B30" w:rsidRPr="00790E4A">
        <w:t>copy</w:t>
      </w:r>
      <w:r w:rsidR="000F7EF5" w:rsidRPr="00790E4A">
        <w:t xml:space="preserve"> in A4 size</w:t>
      </w:r>
      <w:r w:rsidR="00B52239" w:rsidRPr="00790E4A">
        <w:t>.</w:t>
      </w:r>
    </w:p>
    <w:p w14:paraId="7C13E601" w14:textId="77777777" w:rsidR="000F7EF5" w:rsidRPr="00790E4A" w:rsidRDefault="00314113" w:rsidP="003B551C">
      <w:pPr>
        <w:ind w:left="993" w:hanging="284"/>
      </w:pPr>
      <w:r w:rsidRPr="00790E4A">
        <w:t>c</w:t>
      </w:r>
      <w:r w:rsidR="000F7EF5" w:rsidRPr="00790E4A">
        <w:t xml:space="preserve">. </w:t>
      </w:r>
      <w:r w:rsidR="00607A96" w:rsidRPr="00790E4A">
        <w:rPr>
          <w:lang w:eastAsia="en-GB"/>
        </w:rPr>
        <w:t>An electronic version (</w:t>
      </w:r>
      <w:proofErr w:type="spellStart"/>
      <w:r w:rsidR="00607A96" w:rsidRPr="00790E4A">
        <w:rPr>
          <w:lang w:eastAsia="en-GB"/>
        </w:rPr>
        <w:t>CD-Rom</w:t>
      </w:r>
      <w:proofErr w:type="spellEnd"/>
      <w:r w:rsidR="000A3C2B" w:rsidRPr="00790E4A">
        <w:rPr>
          <w:lang w:eastAsia="en-GB"/>
        </w:rPr>
        <w:t xml:space="preserve"> </w:t>
      </w:r>
      <w:r w:rsidR="000A3C2B" w:rsidRPr="00790E4A">
        <w:t xml:space="preserve">or </w:t>
      </w:r>
      <w:r w:rsidR="0094489C" w:rsidRPr="00790E4A">
        <w:t>USB stick</w:t>
      </w:r>
      <w:r w:rsidR="00607A96" w:rsidRPr="00790E4A">
        <w:rPr>
          <w:lang w:eastAsia="en-GB"/>
        </w:rPr>
        <w:t xml:space="preserve">) of </w:t>
      </w:r>
      <w:r w:rsidR="009C0349" w:rsidRPr="00790E4A">
        <w:rPr>
          <w:lang w:eastAsia="en-GB"/>
        </w:rPr>
        <w:t xml:space="preserve">the </w:t>
      </w:r>
      <w:r w:rsidR="001421B3" w:rsidRPr="00790E4A">
        <w:rPr>
          <w:lang w:eastAsia="en-GB"/>
        </w:rPr>
        <w:t>item</w:t>
      </w:r>
      <w:r w:rsidRPr="00790E4A">
        <w:rPr>
          <w:lang w:eastAsia="en-GB"/>
        </w:rPr>
        <w:t>s under point</w:t>
      </w:r>
      <w:r w:rsidR="009C0349" w:rsidRPr="00790E4A">
        <w:rPr>
          <w:lang w:eastAsia="en-GB"/>
        </w:rPr>
        <w:t xml:space="preserve"> (a)</w:t>
      </w:r>
      <w:r w:rsidR="00607A96" w:rsidRPr="00790E4A">
        <w:rPr>
          <w:lang w:eastAsia="en-GB"/>
        </w:rPr>
        <w:t xml:space="preserve">. </w:t>
      </w:r>
      <w:r w:rsidR="000F7EF5" w:rsidRPr="00790E4A">
        <w:t xml:space="preserve">The electronic file must contain exactly the same application as the paper version enclosed. </w:t>
      </w:r>
    </w:p>
    <w:p w14:paraId="226BBC83" w14:textId="77777777" w:rsidR="00FE480E" w:rsidRPr="00790E4A" w:rsidRDefault="00FE480E" w:rsidP="00FE480E">
      <w:r w:rsidRPr="00790E4A">
        <w:t>To reduce expense and waste, we strongly recommend that you use only paper for your file (no plastic folders or dividers). Please also use double-sided printing if possible</w:t>
      </w:r>
      <w:r w:rsidR="00B52239" w:rsidRPr="00790E4A">
        <w:t>.</w:t>
      </w:r>
    </w:p>
    <w:p w14:paraId="1A2BA2B7" w14:textId="77777777" w:rsidR="008B4806" w:rsidRPr="00790E4A" w:rsidRDefault="008B4806" w:rsidP="00A73F08">
      <w:r w:rsidRPr="00790E4A">
        <w:t xml:space="preserve">Applications </w:t>
      </w:r>
      <w:proofErr w:type="gramStart"/>
      <w:r w:rsidRPr="00790E4A">
        <w:t xml:space="preserve">must be </w:t>
      </w:r>
      <w:r w:rsidR="00800FA4" w:rsidRPr="00790E4A">
        <w:t>submitted</w:t>
      </w:r>
      <w:proofErr w:type="gramEnd"/>
      <w:r w:rsidRPr="00790E4A">
        <w:t xml:space="preserve"> in a sealed envelope by registered mail, private courier service or by hand-delivery (a signed and dated certificate of receipt will be given to the deliverer) </w:t>
      </w:r>
      <w:r w:rsidR="0040484C" w:rsidRPr="00790E4A">
        <w:t xml:space="preserve">to </w:t>
      </w:r>
      <w:r w:rsidRPr="00790E4A">
        <w:t>the address below</w:t>
      </w:r>
      <w:r w:rsidR="00CD5A62" w:rsidRPr="00790E4A">
        <w:t xml:space="preserve">. Where </w:t>
      </w:r>
      <w:r w:rsidR="00B738FE" w:rsidRPr="00790E4A">
        <w:t xml:space="preserve">lead </w:t>
      </w:r>
      <w:r w:rsidR="00CD5A62" w:rsidRPr="00790E4A">
        <w:t xml:space="preserve">applicants send several applications (if allowed to do so by the </w:t>
      </w:r>
      <w:r w:rsidR="001D5ED0" w:rsidRPr="00790E4A">
        <w:t>g</w:t>
      </w:r>
      <w:r w:rsidR="00CD5A62" w:rsidRPr="00790E4A">
        <w:t xml:space="preserve">uidelines of the </w:t>
      </w:r>
      <w:r w:rsidR="001D5ED0" w:rsidRPr="00790E4A">
        <w:t>c</w:t>
      </w:r>
      <w:r w:rsidR="00CD5A62" w:rsidRPr="00790E4A">
        <w:t>all), ea</w:t>
      </w:r>
      <w:r w:rsidR="00E62668" w:rsidRPr="00790E4A">
        <w:t xml:space="preserve">ch one </w:t>
      </w:r>
      <w:proofErr w:type="gramStart"/>
      <w:r w:rsidR="00E62668" w:rsidRPr="00790E4A">
        <w:t>must be sent</w:t>
      </w:r>
      <w:proofErr w:type="gramEnd"/>
      <w:r w:rsidR="00E62668" w:rsidRPr="00790E4A">
        <w:t xml:space="preserve"> separately</w:t>
      </w:r>
      <w:r w:rsidR="00423CB3" w:rsidRPr="00790E4A">
        <w:t>:</w:t>
      </w:r>
    </w:p>
    <w:p w14:paraId="170E1801" w14:textId="77777777" w:rsidR="00BE30E5" w:rsidRPr="00790E4A" w:rsidRDefault="00BE30E5" w:rsidP="00A84B44">
      <w:pPr>
        <w:rPr>
          <w:noProof/>
          <w:u w:val="single"/>
        </w:rPr>
      </w:pPr>
      <w:r w:rsidRPr="00790E4A">
        <w:rPr>
          <w:noProof/>
          <w:u w:val="single"/>
        </w:rPr>
        <w:t>Postal address</w:t>
      </w:r>
    </w:p>
    <w:p w14:paraId="12BBA9D2" w14:textId="77777777" w:rsidR="0094489C" w:rsidRPr="00790E4A" w:rsidRDefault="0094489C" w:rsidP="0094489C">
      <w:pPr>
        <w:pStyle w:val="Default"/>
        <w:rPr>
          <w:sz w:val="22"/>
          <w:szCs w:val="22"/>
        </w:rPr>
      </w:pPr>
      <w:r w:rsidRPr="00790E4A">
        <w:rPr>
          <w:sz w:val="22"/>
          <w:szCs w:val="22"/>
        </w:rPr>
        <w:t xml:space="preserve">European Commission </w:t>
      </w:r>
    </w:p>
    <w:p w14:paraId="446E8D65" w14:textId="77777777" w:rsidR="0094489C" w:rsidRPr="00790E4A" w:rsidRDefault="0094489C" w:rsidP="0094489C">
      <w:pPr>
        <w:pStyle w:val="Default"/>
        <w:rPr>
          <w:sz w:val="22"/>
          <w:szCs w:val="22"/>
        </w:rPr>
      </w:pPr>
      <w:r w:rsidRPr="00790E4A">
        <w:rPr>
          <w:sz w:val="22"/>
          <w:szCs w:val="22"/>
        </w:rPr>
        <w:t xml:space="preserve">Directorate General for International Cooperation and Development </w:t>
      </w:r>
    </w:p>
    <w:p w14:paraId="603326B1" w14:textId="77777777" w:rsidR="0094489C" w:rsidRPr="00790E4A" w:rsidRDefault="0094489C" w:rsidP="0094489C">
      <w:pPr>
        <w:pStyle w:val="Default"/>
        <w:rPr>
          <w:sz w:val="22"/>
          <w:szCs w:val="22"/>
        </w:rPr>
      </w:pPr>
      <w:r w:rsidRPr="00790E4A">
        <w:rPr>
          <w:sz w:val="22"/>
          <w:szCs w:val="22"/>
        </w:rPr>
        <w:t xml:space="preserve">Unit B6 </w:t>
      </w:r>
      <w:r w:rsidR="00C6032D" w:rsidRPr="00790E4A">
        <w:rPr>
          <w:sz w:val="22"/>
          <w:szCs w:val="22"/>
        </w:rPr>
        <w:t xml:space="preserve">- </w:t>
      </w:r>
      <w:r w:rsidRPr="00790E4A">
        <w:rPr>
          <w:sz w:val="22"/>
          <w:szCs w:val="22"/>
        </w:rPr>
        <w:t>Finance</w:t>
      </w:r>
      <w:r w:rsidR="00B52239" w:rsidRPr="00790E4A">
        <w:rPr>
          <w:sz w:val="22"/>
          <w:szCs w:val="22"/>
        </w:rPr>
        <w:t xml:space="preserve"> and</w:t>
      </w:r>
      <w:r w:rsidRPr="00790E4A">
        <w:rPr>
          <w:sz w:val="22"/>
          <w:szCs w:val="22"/>
        </w:rPr>
        <w:t xml:space="preserve"> Contracts</w:t>
      </w:r>
    </w:p>
    <w:p w14:paraId="25604DB0" w14:textId="77777777" w:rsidR="00B52239" w:rsidRPr="00790E4A" w:rsidRDefault="0094489C" w:rsidP="0094489C">
      <w:pPr>
        <w:pStyle w:val="Default"/>
        <w:rPr>
          <w:sz w:val="22"/>
          <w:szCs w:val="22"/>
        </w:rPr>
      </w:pPr>
      <w:r w:rsidRPr="00790E4A">
        <w:rPr>
          <w:sz w:val="22"/>
          <w:szCs w:val="22"/>
        </w:rPr>
        <w:t>Attn. Head of Unit</w:t>
      </w:r>
    </w:p>
    <w:p w14:paraId="7A91164D" w14:textId="77777777" w:rsidR="0094489C" w:rsidRPr="00790E4A" w:rsidRDefault="0094489C" w:rsidP="0094489C">
      <w:pPr>
        <w:pStyle w:val="Default"/>
        <w:rPr>
          <w:sz w:val="22"/>
          <w:szCs w:val="22"/>
        </w:rPr>
      </w:pPr>
      <w:r w:rsidRPr="00790E4A">
        <w:rPr>
          <w:sz w:val="22"/>
          <w:szCs w:val="22"/>
        </w:rPr>
        <w:t xml:space="preserve">L-41 03/110 </w:t>
      </w:r>
    </w:p>
    <w:p w14:paraId="2B117F1C" w14:textId="77777777" w:rsidR="0094489C" w:rsidRPr="00790E4A" w:rsidRDefault="0094489C" w:rsidP="0094489C">
      <w:pPr>
        <w:pStyle w:val="Default"/>
        <w:rPr>
          <w:sz w:val="22"/>
          <w:szCs w:val="22"/>
        </w:rPr>
      </w:pPr>
      <w:r w:rsidRPr="00790E4A">
        <w:rPr>
          <w:sz w:val="22"/>
          <w:szCs w:val="22"/>
        </w:rPr>
        <w:t xml:space="preserve">Avenue du Bourget, 1 </w:t>
      </w:r>
    </w:p>
    <w:p w14:paraId="594627D1" w14:textId="77777777" w:rsidR="0094489C" w:rsidRPr="00790E4A" w:rsidRDefault="0094489C" w:rsidP="0094489C">
      <w:pPr>
        <w:pStyle w:val="Default"/>
        <w:tabs>
          <w:tab w:val="left" w:pos="1797"/>
        </w:tabs>
        <w:rPr>
          <w:sz w:val="22"/>
          <w:szCs w:val="22"/>
        </w:rPr>
      </w:pPr>
      <w:r w:rsidRPr="00790E4A">
        <w:rPr>
          <w:sz w:val="22"/>
          <w:szCs w:val="22"/>
        </w:rPr>
        <w:t xml:space="preserve">1049 Brussels </w:t>
      </w:r>
      <w:r w:rsidRPr="00790E4A">
        <w:rPr>
          <w:sz w:val="22"/>
          <w:szCs w:val="22"/>
        </w:rPr>
        <w:tab/>
      </w:r>
    </w:p>
    <w:p w14:paraId="7372642D" w14:textId="77777777" w:rsidR="0094489C" w:rsidRPr="00790E4A" w:rsidRDefault="0094489C" w:rsidP="0094489C">
      <w:pPr>
        <w:pStyle w:val="Default"/>
        <w:tabs>
          <w:tab w:val="left" w:pos="2166"/>
        </w:tabs>
        <w:rPr>
          <w:sz w:val="22"/>
          <w:szCs w:val="22"/>
        </w:rPr>
      </w:pPr>
      <w:r w:rsidRPr="00790E4A">
        <w:rPr>
          <w:sz w:val="22"/>
          <w:szCs w:val="22"/>
        </w:rPr>
        <w:t xml:space="preserve">Belgium </w:t>
      </w:r>
      <w:r w:rsidRPr="00790E4A">
        <w:rPr>
          <w:sz w:val="22"/>
          <w:szCs w:val="22"/>
        </w:rPr>
        <w:tab/>
      </w:r>
    </w:p>
    <w:p w14:paraId="0679F7BB" w14:textId="77777777" w:rsidR="0094489C" w:rsidRPr="00790E4A" w:rsidRDefault="0094489C" w:rsidP="0094489C">
      <w:pPr>
        <w:rPr>
          <w:szCs w:val="22"/>
        </w:rPr>
      </w:pPr>
      <w:proofErr w:type="gramStart"/>
      <w:r w:rsidRPr="00790E4A">
        <w:rPr>
          <w:szCs w:val="22"/>
        </w:rPr>
        <w:t>Tel :</w:t>
      </w:r>
      <w:proofErr w:type="gramEnd"/>
      <w:r w:rsidRPr="00790E4A">
        <w:rPr>
          <w:szCs w:val="22"/>
        </w:rPr>
        <w:t xml:space="preserve"> +32 2 2997916 </w:t>
      </w:r>
    </w:p>
    <w:p w14:paraId="10216B45" w14:textId="77777777" w:rsidR="00B52239" w:rsidRPr="00790E4A" w:rsidRDefault="00B52239" w:rsidP="0094489C">
      <w:pPr>
        <w:rPr>
          <w:noProof/>
          <w:u w:val="single"/>
        </w:rPr>
      </w:pPr>
      <w:r w:rsidRPr="00790E4A">
        <w:rPr>
          <w:noProof/>
          <w:u w:val="single"/>
        </w:rPr>
        <w:t>Address for hand delivery or by private courier service</w:t>
      </w:r>
    </w:p>
    <w:p w14:paraId="6D1D0197" w14:textId="77777777" w:rsidR="00B52239" w:rsidRPr="00790E4A" w:rsidRDefault="00B52239" w:rsidP="00B52239">
      <w:pPr>
        <w:pStyle w:val="Default"/>
        <w:rPr>
          <w:sz w:val="22"/>
          <w:szCs w:val="22"/>
        </w:rPr>
      </w:pPr>
      <w:r w:rsidRPr="00790E4A">
        <w:rPr>
          <w:sz w:val="22"/>
          <w:szCs w:val="22"/>
        </w:rPr>
        <w:t xml:space="preserve">European Commission </w:t>
      </w:r>
    </w:p>
    <w:p w14:paraId="0CD301A8" w14:textId="77777777" w:rsidR="00B52239" w:rsidRPr="00790E4A" w:rsidRDefault="00B52239" w:rsidP="00B52239">
      <w:pPr>
        <w:pStyle w:val="Default"/>
        <w:rPr>
          <w:sz w:val="22"/>
          <w:szCs w:val="22"/>
        </w:rPr>
      </w:pPr>
      <w:r w:rsidRPr="00790E4A">
        <w:rPr>
          <w:sz w:val="22"/>
          <w:szCs w:val="22"/>
        </w:rPr>
        <w:t xml:space="preserve">Directorate General for International Cooperation and Development </w:t>
      </w:r>
    </w:p>
    <w:p w14:paraId="15F350FE" w14:textId="77777777" w:rsidR="00B52239" w:rsidRPr="00790E4A" w:rsidRDefault="00B52239" w:rsidP="00B52239">
      <w:pPr>
        <w:pStyle w:val="Default"/>
        <w:rPr>
          <w:sz w:val="22"/>
          <w:szCs w:val="22"/>
        </w:rPr>
      </w:pPr>
      <w:r w:rsidRPr="00790E4A">
        <w:rPr>
          <w:sz w:val="22"/>
          <w:szCs w:val="22"/>
        </w:rPr>
        <w:t xml:space="preserve">Unit B6 </w:t>
      </w:r>
      <w:r w:rsidR="00C3459A" w:rsidRPr="00790E4A">
        <w:rPr>
          <w:sz w:val="22"/>
          <w:szCs w:val="22"/>
        </w:rPr>
        <w:t xml:space="preserve">- </w:t>
      </w:r>
      <w:r w:rsidRPr="00790E4A">
        <w:rPr>
          <w:sz w:val="22"/>
          <w:szCs w:val="22"/>
        </w:rPr>
        <w:t>Finance and Contracts</w:t>
      </w:r>
    </w:p>
    <w:p w14:paraId="3276D446" w14:textId="77777777" w:rsidR="00B52239" w:rsidRPr="00790E4A" w:rsidRDefault="00B52239" w:rsidP="00B52239">
      <w:pPr>
        <w:pStyle w:val="Default"/>
        <w:rPr>
          <w:sz w:val="22"/>
          <w:szCs w:val="22"/>
        </w:rPr>
      </w:pPr>
      <w:r w:rsidRPr="00790E4A">
        <w:rPr>
          <w:sz w:val="22"/>
          <w:szCs w:val="22"/>
        </w:rPr>
        <w:t>Attn. Head of Unit</w:t>
      </w:r>
    </w:p>
    <w:p w14:paraId="13BA5D85" w14:textId="77777777" w:rsidR="00B52239" w:rsidRPr="00790E4A" w:rsidRDefault="00B52239" w:rsidP="00B52239">
      <w:pPr>
        <w:pStyle w:val="Default"/>
        <w:rPr>
          <w:sz w:val="22"/>
          <w:szCs w:val="22"/>
        </w:rPr>
      </w:pPr>
      <w:r w:rsidRPr="00790E4A">
        <w:rPr>
          <w:sz w:val="22"/>
          <w:szCs w:val="22"/>
        </w:rPr>
        <w:t xml:space="preserve">L-41 03/110 </w:t>
      </w:r>
    </w:p>
    <w:p w14:paraId="6FA273DB" w14:textId="77777777" w:rsidR="00B52239" w:rsidRPr="00790E4A" w:rsidRDefault="00B52239" w:rsidP="00B52239">
      <w:pPr>
        <w:pStyle w:val="Default"/>
        <w:rPr>
          <w:sz w:val="22"/>
          <w:szCs w:val="22"/>
        </w:rPr>
      </w:pPr>
      <w:r w:rsidRPr="00790E4A">
        <w:rPr>
          <w:sz w:val="22"/>
          <w:szCs w:val="22"/>
        </w:rPr>
        <w:t xml:space="preserve">Avenue du Bourget, 1 </w:t>
      </w:r>
    </w:p>
    <w:p w14:paraId="46438FC5" w14:textId="77777777" w:rsidR="00B52239" w:rsidRPr="00790E4A" w:rsidRDefault="00B52239" w:rsidP="00B52239">
      <w:pPr>
        <w:pStyle w:val="Default"/>
        <w:tabs>
          <w:tab w:val="left" w:pos="1797"/>
        </w:tabs>
        <w:rPr>
          <w:sz w:val="22"/>
          <w:szCs w:val="22"/>
        </w:rPr>
      </w:pPr>
      <w:r w:rsidRPr="00790E4A">
        <w:rPr>
          <w:sz w:val="22"/>
          <w:szCs w:val="22"/>
        </w:rPr>
        <w:t xml:space="preserve">1049 Brussels </w:t>
      </w:r>
      <w:r w:rsidRPr="00790E4A">
        <w:rPr>
          <w:sz w:val="22"/>
          <w:szCs w:val="22"/>
        </w:rPr>
        <w:tab/>
      </w:r>
    </w:p>
    <w:p w14:paraId="28EF521C" w14:textId="77777777" w:rsidR="00B52239" w:rsidRPr="00790E4A" w:rsidRDefault="00B52239" w:rsidP="00B52239">
      <w:pPr>
        <w:pStyle w:val="Default"/>
        <w:tabs>
          <w:tab w:val="left" w:pos="2166"/>
        </w:tabs>
        <w:rPr>
          <w:sz w:val="22"/>
          <w:szCs w:val="22"/>
        </w:rPr>
      </w:pPr>
      <w:r w:rsidRPr="00790E4A">
        <w:rPr>
          <w:sz w:val="22"/>
          <w:szCs w:val="22"/>
        </w:rPr>
        <w:t xml:space="preserve">Belgium </w:t>
      </w:r>
      <w:r w:rsidRPr="00790E4A">
        <w:rPr>
          <w:sz w:val="22"/>
          <w:szCs w:val="22"/>
        </w:rPr>
        <w:tab/>
      </w:r>
    </w:p>
    <w:p w14:paraId="002DB1FA" w14:textId="77777777" w:rsidR="00B52239" w:rsidRPr="00790E4A" w:rsidRDefault="00B52239" w:rsidP="0094489C">
      <w:pPr>
        <w:rPr>
          <w:szCs w:val="22"/>
        </w:rPr>
      </w:pPr>
      <w:proofErr w:type="gramStart"/>
      <w:r w:rsidRPr="00790E4A">
        <w:rPr>
          <w:szCs w:val="22"/>
        </w:rPr>
        <w:t>Tel</w:t>
      </w:r>
      <w:r w:rsidR="00C6032D" w:rsidRPr="00790E4A">
        <w:rPr>
          <w:szCs w:val="22"/>
        </w:rPr>
        <w:t xml:space="preserve"> :</w:t>
      </w:r>
      <w:proofErr w:type="gramEnd"/>
      <w:r w:rsidR="00C6032D" w:rsidRPr="00790E4A">
        <w:rPr>
          <w:szCs w:val="22"/>
        </w:rPr>
        <w:t xml:space="preserve"> +32 2 2997916 </w:t>
      </w:r>
    </w:p>
    <w:p w14:paraId="741160F7" w14:textId="77777777" w:rsidR="008B4806" w:rsidRPr="00790E4A" w:rsidRDefault="008B4806" w:rsidP="00203ABF">
      <w:pPr>
        <w:rPr>
          <w:color w:val="000000"/>
        </w:rPr>
      </w:pPr>
      <w:r w:rsidRPr="00790E4A">
        <w:t xml:space="preserve">The envelope must bear the </w:t>
      </w:r>
      <w:r w:rsidRPr="00790E4A">
        <w:rPr>
          <w:b/>
        </w:rPr>
        <w:t xml:space="preserve">reference number and the title of the </w:t>
      </w:r>
      <w:r w:rsidR="00B738FE" w:rsidRPr="00790E4A">
        <w:rPr>
          <w:b/>
        </w:rPr>
        <w:t>c</w:t>
      </w:r>
      <w:r w:rsidR="001D0C7B" w:rsidRPr="00790E4A">
        <w:rPr>
          <w:b/>
        </w:rPr>
        <w:t xml:space="preserve">all for </w:t>
      </w:r>
      <w:r w:rsidR="00B738FE" w:rsidRPr="00790E4A">
        <w:rPr>
          <w:b/>
        </w:rPr>
        <w:t>p</w:t>
      </w:r>
      <w:r w:rsidR="001D0C7B" w:rsidRPr="00790E4A">
        <w:rPr>
          <w:b/>
        </w:rPr>
        <w:t>roposals</w:t>
      </w:r>
      <w:r w:rsidRPr="00790E4A">
        <w:t>, together with the number and title of the lot</w:t>
      </w:r>
      <w:r w:rsidR="0040484C" w:rsidRPr="00790E4A">
        <w:t>,</w:t>
      </w:r>
      <w:r w:rsidRPr="00790E4A">
        <w:t xml:space="preserve"> the full name and address of the </w:t>
      </w:r>
      <w:r w:rsidR="00B738FE" w:rsidRPr="00790E4A">
        <w:t>lead a</w:t>
      </w:r>
      <w:r w:rsidRPr="00790E4A">
        <w:t xml:space="preserve">pplicant, and the words </w:t>
      </w:r>
      <w:r w:rsidR="00A016F9" w:rsidRPr="00790E4A">
        <w:t>‘</w:t>
      </w:r>
      <w:r w:rsidRPr="00790E4A">
        <w:t>Not to be opened before the opening session</w:t>
      </w:r>
      <w:r w:rsidR="00A016F9" w:rsidRPr="00790E4A">
        <w:t>’</w:t>
      </w:r>
      <w:r w:rsidR="0094489C" w:rsidRPr="00790E4A">
        <w:t>.</w:t>
      </w:r>
    </w:p>
    <w:p w14:paraId="59C1D6D2" w14:textId="77777777" w:rsidR="00B738FE" w:rsidRPr="00790E4A" w:rsidRDefault="00E17B84" w:rsidP="00B738FE">
      <w:pPr>
        <w:rPr>
          <w:b/>
          <w:color w:val="000000"/>
        </w:rPr>
      </w:pPr>
      <w:r w:rsidRPr="00790E4A">
        <w:rPr>
          <w:b/>
          <w:color w:val="000000"/>
        </w:rPr>
        <w:t>Applications sent by any other means (e.g. by e-mail) or delivered to other addresses will be rejected.</w:t>
      </w:r>
      <w:r w:rsidR="00B738FE" w:rsidRPr="00790E4A">
        <w:rPr>
          <w:b/>
        </w:rPr>
        <w:t xml:space="preserve"> Hand-written applications </w:t>
      </w:r>
      <w:proofErr w:type="gramStart"/>
      <w:r w:rsidR="00B738FE" w:rsidRPr="00790E4A">
        <w:rPr>
          <w:b/>
        </w:rPr>
        <w:t>will not be accepted</w:t>
      </w:r>
      <w:proofErr w:type="gramEnd"/>
      <w:r w:rsidR="00B738FE" w:rsidRPr="00790E4A">
        <w:rPr>
          <w:b/>
        </w:rPr>
        <w:t>.</w:t>
      </w:r>
    </w:p>
    <w:p w14:paraId="7C5B1E83" w14:textId="77777777" w:rsidR="00E17B84" w:rsidRPr="00790E4A" w:rsidRDefault="009B6537" w:rsidP="00203ABF">
      <w:pPr>
        <w:rPr>
          <w:b/>
        </w:rPr>
      </w:pPr>
      <w:r w:rsidRPr="00790E4A">
        <w:rPr>
          <w:b/>
        </w:rPr>
        <w:t>Please note that i</w:t>
      </w:r>
      <w:r w:rsidR="002C4179" w:rsidRPr="00790E4A">
        <w:rPr>
          <w:b/>
        </w:rPr>
        <w:t xml:space="preserve">ncomplete applications </w:t>
      </w:r>
      <w:proofErr w:type="gramStart"/>
      <w:r w:rsidR="002C4179" w:rsidRPr="00790E4A">
        <w:rPr>
          <w:b/>
        </w:rPr>
        <w:t>may be rejected</w:t>
      </w:r>
      <w:proofErr w:type="gramEnd"/>
      <w:r w:rsidR="002C4179" w:rsidRPr="00790E4A">
        <w:rPr>
          <w:b/>
        </w:rPr>
        <w:t xml:space="preserve">. </w:t>
      </w:r>
      <w:r w:rsidR="00B738FE" w:rsidRPr="00790E4A">
        <w:t>Lead a</w:t>
      </w:r>
      <w:r w:rsidR="002C4179" w:rsidRPr="00790E4A">
        <w:t xml:space="preserve">pplicants </w:t>
      </w:r>
      <w:proofErr w:type="gramStart"/>
      <w:r w:rsidR="003953A0" w:rsidRPr="00790E4A">
        <w:t>are advised</w:t>
      </w:r>
      <w:proofErr w:type="gramEnd"/>
      <w:r w:rsidR="003953A0" w:rsidRPr="00790E4A">
        <w:t xml:space="preserve"> to </w:t>
      </w:r>
      <w:r w:rsidR="002C4179" w:rsidRPr="00790E4A">
        <w:t>verify that their application is complete using the checklist</w:t>
      </w:r>
      <w:r w:rsidR="00FA00EC" w:rsidRPr="00790E4A">
        <w:t xml:space="preserve"> </w:t>
      </w:r>
      <w:r w:rsidR="002C4179" w:rsidRPr="00790E4A">
        <w:t>(Annex A.2</w:t>
      </w:r>
      <w:r w:rsidR="002B4DEB" w:rsidRPr="00790E4A">
        <w:t>,</w:t>
      </w:r>
      <w:r w:rsidR="002C4179" w:rsidRPr="00790E4A">
        <w:t xml:space="preserve"> </w:t>
      </w:r>
      <w:r w:rsidR="00CE461B" w:rsidRPr="00790E4A">
        <w:t>Instructions).</w:t>
      </w:r>
    </w:p>
    <w:p w14:paraId="4EAE7AD4" w14:textId="77777777" w:rsidR="008B4806" w:rsidRPr="00790E4A" w:rsidRDefault="008B4806" w:rsidP="00726FC9">
      <w:pPr>
        <w:pStyle w:val="Guidelines3"/>
        <w:numPr>
          <w:ilvl w:val="2"/>
          <w:numId w:val="9"/>
        </w:numPr>
      </w:pPr>
      <w:bookmarkStart w:id="31" w:name="_Toc524966315"/>
      <w:bookmarkStart w:id="32" w:name="_Toc125454358"/>
      <w:r w:rsidRPr="00790E4A">
        <w:lastRenderedPageBreak/>
        <w:t>Deadline for</w:t>
      </w:r>
      <w:r w:rsidR="006548FC" w:rsidRPr="00790E4A">
        <w:t xml:space="preserve"> submission</w:t>
      </w:r>
      <w:r w:rsidRPr="00790E4A">
        <w:t xml:space="preserve"> of</w:t>
      </w:r>
      <w:r w:rsidR="001507E7" w:rsidRPr="00790E4A">
        <w:t xml:space="preserve"> </w:t>
      </w:r>
      <w:r w:rsidR="003953A0" w:rsidRPr="00790E4A">
        <w:t>full a</w:t>
      </w:r>
      <w:r w:rsidRPr="00790E4A">
        <w:t>pplication</w:t>
      </w:r>
      <w:r w:rsidR="003953A0" w:rsidRPr="00790E4A">
        <w:t>s</w:t>
      </w:r>
      <w:bookmarkEnd w:id="31"/>
      <w:r w:rsidR="001507E7" w:rsidRPr="00790E4A">
        <w:t xml:space="preserve"> </w:t>
      </w:r>
      <w:bookmarkEnd w:id="32"/>
    </w:p>
    <w:p w14:paraId="16AAFEF2" w14:textId="77777777" w:rsidR="009C3DFC" w:rsidRPr="00790E4A" w:rsidRDefault="00D8302F" w:rsidP="00203ABF">
      <w:pPr>
        <w:spacing w:before="240"/>
      </w:pPr>
      <w:r w:rsidRPr="00790E4A">
        <w:t xml:space="preserve">The deadline for the submission of </w:t>
      </w:r>
      <w:r w:rsidR="003953A0" w:rsidRPr="00790E4A">
        <w:t xml:space="preserve">full </w:t>
      </w:r>
      <w:r w:rsidRPr="00790E4A">
        <w:t xml:space="preserve">applications </w:t>
      </w:r>
      <w:proofErr w:type="gramStart"/>
      <w:r w:rsidRPr="00790E4A">
        <w:t>will be indicated</w:t>
      </w:r>
      <w:proofErr w:type="gramEnd"/>
      <w:r w:rsidRPr="00790E4A">
        <w:t xml:space="preserve"> in the letter sent to the </w:t>
      </w:r>
      <w:r w:rsidR="00B738FE" w:rsidRPr="00790E4A">
        <w:t>lead a</w:t>
      </w:r>
      <w:r w:rsidRPr="00790E4A">
        <w:t xml:space="preserve">pplicants whose application has been pre-selected. </w:t>
      </w:r>
      <w:r w:rsidR="00E62668" w:rsidRPr="00790E4A">
        <w:t xml:space="preserve">This letter will appear online </w:t>
      </w:r>
      <w:r w:rsidR="00B62E7D" w:rsidRPr="00790E4A">
        <w:t xml:space="preserve">automatically </w:t>
      </w:r>
      <w:r w:rsidR="00E62668" w:rsidRPr="00790E4A">
        <w:t>in the PROSP</w:t>
      </w:r>
      <w:r w:rsidR="00874C4A" w:rsidRPr="00790E4A">
        <w:t xml:space="preserve">ECT profile of the </w:t>
      </w:r>
      <w:r w:rsidR="00B738FE" w:rsidRPr="00790E4A">
        <w:t>lead a</w:t>
      </w:r>
      <w:r w:rsidR="00874C4A" w:rsidRPr="00790E4A">
        <w:t>pplica</w:t>
      </w:r>
      <w:r w:rsidR="00B62E7D" w:rsidRPr="00790E4A">
        <w:t>nt.</w:t>
      </w:r>
      <w:r w:rsidR="00874C4A" w:rsidRPr="00790E4A">
        <w:t xml:space="preserve"> </w:t>
      </w:r>
      <w:r w:rsidR="00B738FE" w:rsidRPr="00790E4A">
        <w:t xml:space="preserve">Lead </w:t>
      </w:r>
      <w:proofErr w:type="gramStart"/>
      <w:r w:rsidR="00B738FE" w:rsidRPr="00790E4A">
        <w:t>a</w:t>
      </w:r>
      <w:r w:rsidR="00874C4A" w:rsidRPr="00790E4A">
        <w:t>pplicants</w:t>
      </w:r>
      <w:proofErr w:type="gramEnd"/>
      <w:r w:rsidR="00874C4A" w:rsidRPr="00790E4A">
        <w:t xml:space="preserve"> who</w:t>
      </w:r>
      <w:r w:rsidR="00225B0E" w:rsidRPr="00790E4A">
        <w:t xml:space="preserve">, in exceptional cases (see </w:t>
      </w:r>
      <w:r w:rsidR="002B4DEB" w:rsidRPr="00790E4A">
        <w:t>s</w:t>
      </w:r>
      <w:r w:rsidR="00225B0E" w:rsidRPr="00790E4A">
        <w:t xml:space="preserve">ection </w:t>
      </w:r>
      <w:r w:rsidRPr="00790E4A">
        <w:t>2.2.6</w:t>
      </w:r>
      <w:r w:rsidR="00225B0E" w:rsidRPr="00790E4A">
        <w:t>)</w:t>
      </w:r>
      <w:r w:rsidR="00874C4A" w:rsidRPr="00790E4A">
        <w:t xml:space="preserve"> </w:t>
      </w:r>
      <w:r w:rsidR="00225B0E" w:rsidRPr="00790E4A">
        <w:t xml:space="preserve">had to </w:t>
      </w:r>
      <w:r w:rsidR="00874C4A" w:rsidRPr="00790E4A">
        <w:t>submi</w:t>
      </w:r>
      <w:r w:rsidR="00B62E7D" w:rsidRPr="00790E4A">
        <w:t xml:space="preserve">t their application </w:t>
      </w:r>
      <w:r w:rsidR="00D41D87" w:rsidRPr="00790E4A">
        <w:t>by post</w:t>
      </w:r>
      <w:r w:rsidR="00835BB4" w:rsidRPr="00790E4A">
        <w:t xml:space="preserve"> or hand-delivery, </w:t>
      </w:r>
      <w:r w:rsidR="00874C4A" w:rsidRPr="00790E4A">
        <w:t>will receive the letter</w:t>
      </w:r>
      <w:r w:rsidR="00E62668" w:rsidRPr="00790E4A">
        <w:t xml:space="preserve"> </w:t>
      </w:r>
      <w:r w:rsidR="003953A0" w:rsidRPr="00790E4A">
        <w:t xml:space="preserve">by email or </w:t>
      </w:r>
      <w:r w:rsidR="00874C4A" w:rsidRPr="00790E4A">
        <w:t>by post</w:t>
      </w:r>
      <w:r w:rsidR="008F7A94" w:rsidRPr="00790E4A">
        <w:t xml:space="preserve"> if no e-mail address was provided</w:t>
      </w:r>
      <w:r w:rsidR="00874C4A" w:rsidRPr="00790E4A">
        <w:t>.</w:t>
      </w:r>
    </w:p>
    <w:p w14:paraId="39033AEB" w14:textId="77777777" w:rsidR="002B54B7" w:rsidRPr="00790E4A" w:rsidRDefault="00B738FE" w:rsidP="00063380">
      <w:pPr>
        <w:spacing w:before="240"/>
      </w:pPr>
      <w:r w:rsidRPr="00790E4A">
        <w:rPr>
          <w:b/>
        </w:rPr>
        <w:t>Lead a</w:t>
      </w:r>
      <w:r w:rsidR="00063380" w:rsidRPr="00790E4A">
        <w:rPr>
          <w:b/>
        </w:rPr>
        <w:t xml:space="preserve">pplicants </w:t>
      </w:r>
      <w:proofErr w:type="gramStart"/>
      <w:r w:rsidR="00063380" w:rsidRPr="00790E4A">
        <w:rPr>
          <w:b/>
        </w:rPr>
        <w:t>are strongly advised</w:t>
      </w:r>
      <w:proofErr w:type="gramEnd"/>
      <w:r w:rsidR="00063380" w:rsidRPr="00790E4A">
        <w:rPr>
          <w:b/>
        </w:rPr>
        <w:t xml:space="preserve"> not to wait until the last day to submit their </w:t>
      </w:r>
      <w:r w:rsidR="003953A0" w:rsidRPr="00790E4A">
        <w:rPr>
          <w:b/>
        </w:rPr>
        <w:t>f</w:t>
      </w:r>
      <w:r w:rsidR="00063380" w:rsidRPr="00790E4A">
        <w:rPr>
          <w:b/>
        </w:rPr>
        <w:t xml:space="preserve">ull </w:t>
      </w:r>
      <w:r w:rsidR="003953A0" w:rsidRPr="00790E4A">
        <w:rPr>
          <w:b/>
        </w:rPr>
        <w:t>a</w:t>
      </w:r>
      <w:r w:rsidR="00063380" w:rsidRPr="00790E4A">
        <w:rPr>
          <w:b/>
        </w:rPr>
        <w:t>pplications</w:t>
      </w:r>
      <w:r w:rsidR="00063380" w:rsidRPr="00790E4A">
        <w:t xml:space="preserve">, since heavy Internet traffic or a fault with the Internet connection (including electricity failure, etc.) could lead to difficulties in submission. The Contacting Authority </w:t>
      </w:r>
      <w:proofErr w:type="gramStart"/>
      <w:r w:rsidR="00063380" w:rsidRPr="00790E4A">
        <w:t>cannot be held</w:t>
      </w:r>
      <w:proofErr w:type="gramEnd"/>
      <w:r w:rsidR="00063380" w:rsidRPr="00790E4A">
        <w:t xml:space="preserve"> responsible for any delay due to such afore-mentioned difficulties.</w:t>
      </w:r>
      <w:r w:rsidR="003119F7" w:rsidRPr="00790E4A">
        <w:t xml:space="preserve"> </w:t>
      </w:r>
    </w:p>
    <w:p w14:paraId="4BF81B44" w14:textId="77777777" w:rsidR="00063380" w:rsidRPr="00790E4A" w:rsidRDefault="003119F7" w:rsidP="00063380">
      <w:pPr>
        <w:spacing w:before="240"/>
      </w:pPr>
      <w:r w:rsidRPr="00790E4A">
        <w:t>In the case of submission by post</w:t>
      </w:r>
      <w:r w:rsidR="00063380" w:rsidRPr="00790E4A">
        <w:t xml:space="preserve">, </w:t>
      </w:r>
      <w:r w:rsidR="00D41D87" w:rsidRPr="00790E4A">
        <w:t>(</w:t>
      </w:r>
      <w:r w:rsidR="00A221ED" w:rsidRPr="00790E4A">
        <w:t>see section 2.2.6</w:t>
      </w:r>
      <w:r w:rsidR="00063380" w:rsidRPr="00790E4A">
        <w:t xml:space="preserve">), the date </w:t>
      </w:r>
      <w:r w:rsidR="001421B3" w:rsidRPr="00790E4A">
        <w:t>o</w:t>
      </w:r>
      <w:r w:rsidR="00063380" w:rsidRPr="00790E4A">
        <w:t xml:space="preserve">f </w:t>
      </w:r>
      <w:proofErr w:type="gramStart"/>
      <w:r w:rsidR="00063380" w:rsidRPr="00790E4A">
        <w:t>submission is evidenced by the date of dispatch, the postmark or the date of the deposit slip</w:t>
      </w:r>
      <w:proofErr w:type="gramEnd"/>
      <w:r w:rsidR="00063380" w:rsidRPr="00790E4A">
        <w:t>. In the case of hand-deliveries, the deadline for receipt is at</w:t>
      </w:r>
      <w:r w:rsidR="009F4B73" w:rsidRPr="00790E4A">
        <w:t xml:space="preserve"> 12</w:t>
      </w:r>
      <w:r w:rsidR="00CC1576" w:rsidRPr="00790E4A">
        <w:t xml:space="preserve">:00 Brussels </w:t>
      </w:r>
      <w:r w:rsidR="003B551C" w:rsidRPr="00790E4A">
        <w:t>local time</w:t>
      </w:r>
      <w:r w:rsidR="00BC1CD4" w:rsidRPr="00790E4A">
        <w:rPr>
          <w:rStyle w:val="FootnoteReference"/>
        </w:rPr>
        <w:footnoteReference w:id="30"/>
      </w:r>
      <w:r w:rsidR="00063380" w:rsidRPr="00790E4A">
        <w:t xml:space="preserve"> as evidenced by the signed and dated receipt</w:t>
      </w:r>
      <w:r w:rsidRPr="00790E4A">
        <w:t>.</w:t>
      </w:r>
    </w:p>
    <w:p w14:paraId="083AEE00" w14:textId="77777777" w:rsidR="00F25620" w:rsidRPr="00790E4A" w:rsidRDefault="00F25620" w:rsidP="00063380">
      <w:pPr>
        <w:spacing w:before="240"/>
        <w:rPr>
          <w:b/>
        </w:rPr>
      </w:pPr>
      <w:r w:rsidRPr="00790E4A">
        <w:rPr>
          <w:b/>
        </w:rPr>
        <w:t xml:space="preserve">Any application submitted after the deadline </w:t>
      </w:r>
      <w:proofErr w:type="gramStart"/>
      <w:r w:rsidRPr="00790E4A">
        <w:rPr>
          <w:b/>
        </w:rPr>
        <w:t>will be rejected</w:t>
      </w:r>
      <w:proofErr w:type="gramEnd"/>
      <w:r w:rsidRPr="00790E4A">
        <w:rPr>
          <w:b/>
        </w:rPr>
        <w:t>.</w:t>
      </w:r>
      <w:r w:rsidR="00835BB4" w:rsidRPr="00790E4A">
        <w:rPr>
          <w:b/>
        </w:rPr>
        <w:t xml:space="preserve"> </w:t>
      </w:r>
    </w:p>
    <w:p w14:paraId="57C937DC" w14:textId="77777777" w:rsidR="00063380" w:rsidRPr="00790E4A" w:rsidRDefault="00063380" w:rsidP="00063380">
      <w:r w:rsidRPr="00790E4A">
        <w:rPr>
          <w:rStyle w:val="Style11pt"/>
          <w:szCs w:val="22"/>
        </w:rPr>
        <w:t>However, for reasons of administrative efficiency, t</w:t>
      </w:r>
      <w:r w:rsidRPr="00790E4A">
        <w:rPr>
          <w:lang w:eastAsia="en-GB" w:bidi="kn-IN"/>
        </w:rPr>
        <w:t xml:space="preserve">he Contracting Authority </w:t>
      </w:r>
      <w:r w:rsidRPr="00790E4A">
        <w:rPr>
          <w:lang w:bidi="kn-IN"/>
        </w:rPr>
        <w:t>may</w:t>
      </w:r>
      <w:r w:rsidRPr="00790E4A">
        <w:rPr>
          <w:lang w:eastAsia="en-GB" w:bidi="kn-IN"/>
        </w:rPr>
        <w:t xml:space="preserve"> </w:t>
      </w:r>
      <w:r w:rsidR="00F25620" w:rsidRPr="00790E4A">
        <w:rPr>
          <w:lang w:eastAsia="en-GB" w:bidi="kn-IN"/>
        </w:rPr>
        <w:t xml:space="preserve">also </w:t>
      </w:r>
      <w:r w:rsidRPr="00790E4A">
        <w:rPr>
          <w:lang w:eastAsia="en-GB" w:bidi="kn-IN"/>
        </w:rPr>
        <w:t xml:space="preserve">reject any </w:t>
      </w:r>
      <w:r w:rsidR="003953A0" w:rsidRPr="00790E4A">
        <w:rPr>
          <w:lang w:bidi="kn-IN"/>
        </w:rPr>
        <w:t>f</w:t>
      </w:r>
      <w:r w:rsidRPr="00790E4A">
        <w:rPr>
          <w:lang w:bidi="kn-IN"/>
        </w:rPr>
        <w:t xml:space="preserve">ull </w:t>
      </w:r>
      <w:r w:rsidR="003953A0" w:rsidRPr="00790E4A">
        <w:rPr>
          <w:lang w:bidi="kn-IN"/>
        </w:rPr>
        <w:t>a</w:t>
      </w:r>
      <w:r w:rsidRPr="00790E4A">
        <w:rPr>
          <w:lang w:bidi="kn-IN"/>
        </w:rPr>
        <w:t>pplication</w:t>
      </w:r>
      <w:r w:rsidRPr="00790E4A">
        <w:rPr>
          <w:lang w:eastAsia="en-GB" w:bidi="kn-IN"/>
        </w:rPr>
        <w:t xml:space="preserve"> sent in due time but received after the effective date of </w:t>
      </w:r>
      <w:r w:rsidRPr="00790E4A">
        <w:rPr>
          <w:lang w:bidi="kn-IN"/>
        </w:rPr>
        <w:t>approval</w:t>
      </w:r>
      <w:r w:rsidRPr="00790E4A">
        <w:rPr>
          <w:lang w:eastAsia="en-GB" w:bidi="kn-IN"/>
        </w:rPr>
        <w:t xml:space="preserve"> of the</w:t>
      </w:r>
      <w:r w:rsidRPr="00790E4A">
        <w:rPr>
          <w:lang w:bidi="kn-IN"/>
        </w:rPr>
        <w:t xml:space="preserve"> </w:t>
      </w:r>
      <w:r w:rsidR="003953A0" w:rsidRPr="00790E4A">
        <w:rPr>
          <w:lang w:bidi="kn-IN"/>
        </w:rPr>
        <w:t>f</w:t>
      </w:r>
      <w:r w:rsidRPr="00790E4A">
        <w:rPr>
          <w:lang w:bidi="kn-IN"/>
        </w:rPr>
        <w:t xml:space="preserve">ull </w:t>
      </w:r>
      <w:r w:rsidR="003953A0" w:rsidRPr="00790E4A">
        <w:rPr>
          <w:lang w:bidi="kn-IN"/>
        </w:rPr>
        <w:t>a</w:t>
      </w:r>
      <w:r w:rsidRPr="00790E4A">
        <w:rPr>
          <w:lang w:bidi="kn-IN"/>
        </w:rPr>
        <w:t>pplication evaluation (see indicative calendar under section 2.5.2)</w:t>
      </w:r>
      <w:r w:rsidR="00ED5F9A" w:rsidRPr="00790E4A">
        <w:rPr>
          <w:lang w:bidi="kn-IN"/>
        </w:rPr>
        <w:t>.</w:t>
      </w:r>
    </w:p>
    <w:p w14:paraId="5D70E629" w14:textId="77777777" w:rsidR="008B4806" w:rsidRPr="00790E4A" w:rsidRDefault="008B4806" w:rsidP="00726FC9">
      <w:pPr>
        <w:pStyle w:val="Guidelines3"/>
        <w:numPr>
          <w:ilvl w:val="2"/>
          <w:numId w:val="9"/>
        </w:numPr>
      </w:pPr>
      <w:bookmarkStart w:id="33" w:name="_Toc524966316"/>
      <w:bookmarkStart w:id="34" w:name="_Toc125454359"/>
      <w:r w:rsidRPr="00790E4A">
        <w:t>Further informatio</w:t>
      </w:r>
      <w:r w:rsidR="001507E7" w:rsidRPr="00790E4A">
        <w:t xml:space="preserve">n </w:t>
      </w:r>
      <w:r w:rsidR="00000396" w:rsidRPr="00790E4A">
        <w:t>about</w:t>
      </w:r>
      <w:r w:rsidR="001507E7" w:rsidRPr="00790E4A">
        <w:t xml:space="preserve"> </w:t>
      </w:r>
      <w:r w:rsidR="003953A0" w:rsidRPr="00790E4A">
        <w:t>f</w:t>
      </w:r>
      <w:r w:rsidR="001507E7" w:rsidRPr="00790E4A">
        <w:t xml:space="preserve">ull </w:t>
      </w:r>
      <w:r w:rsidR="003953A0" w:rsidRPr="00790E4A">
        <w:t>a</w:t>
      </w:r>
      <w:r w:rsidR="001507E7" w:rsidRPr="00790E4A">
        <w:t>pplication</w:t>
      </w:r>
      <w:r w:rsidR="003953A0" w:rsidRPr="00790E4A">
        <w:t>s</w:t>
      </w:r>
      <w:bookmarkEnd w:id="33"/>
      <w:r w:rsidR="001507E7" w:rsidRPr="00790E4A">
        <w:t xml:space="preserve"> </w:t>
      </w:r>
      <w:bookmarkEnd w:id="34"/>
    </w:p>
    <w:p w14:paraId="4F3A9AAB" w14:textId="77777777" w:rsidR="008B4806" w:rsidRPr="00790E4A" w:rsidRDefault="008B4806" w:rsidP="00203ABF">
      <w:pPr>
        <w:spacing w:before="240"/>
      </w:pPr>
      <w:r w:rsidRPr="00790E4A">
        <w:t xml:space="preserve">Questions may be sent by e-mail no later than 21 days before the deadline for the </w:t>
      </w:r>
      <w:r w:rsidR="00CA6D19" w:rsidRPr="00790E4A">
        <w:t xml:space="preserve">submission </w:t>
      </w:r>
      <w:r w:rsidRPr="00790E4A">
        <w:t xml:space="preserve">of </w:t>
      </w:r>
      <w:r w:rsidR="003953A0" w:rsidRPr="00790E4A">
        <w:t xml:space="preserve">full </w:t>
      </w:r>
      <w:r w:rsidR="006459C5" w:rsidRPr="00790E4A">
        <w:t>application</w:t>
      </w:r>
      <w:r w:rsidRPr="00790E4A">
        <w:t xml:space="preserve">s to the addresses listed below, indicating clearly the reference of the </w:t>
      </w:r>
      <w:r w:rsidR="003953A0" w:rsidRPr="00790E4A">
        <w:t>c</w:t>
      </w:r>
      <w:r w:rsidR="001D0C7B" w:rsidRPr="00790E4A">
        <w:t xml:space="preserve">all for </w:t>
      </w:r>
      <w:r w:rsidR="003953A0" w:rsidRPr="00790E4A">
        <w:t>p</w:t>
      </w:r>
      <w:r w:rsidR="001D0C7B" w:rsidRPr="00790E4A">
        <w:t>roposals</w:t>
      </w:r>
      <w:r w:rsidRPr="00790E4A">
        <w:t>:</w:t>
      </w:r>
    </w:p>
    <w:p w14:paraId="164C81EB" w14:textId="77777777" w:rsidR="008B4806" w:rsidRPr="00790E4A" w:rsidRDefault="008B4806" w:rsidP="00203ABF">
      <w:pPr>
        <w:ind w:left="709"/>
      </w:pPr>
      <w:r w:rsidRPr="00790E4A">
        <w:t>E-mail address:</w:t>
      </w:r>
      <w:r w:rsidR="002F3F27" w:rsidRPr="00790E4A">
        <w:t xml:space="preserve"> </w:t>
      </w:r>
      <w:r w:rsidR="00CC1576" w:rsidRPr="00790E4A">
        <w:rPr>
          <w:b/>
          <w:noProof/>
          <w:szCs w:val="22"/>
        </w:rPr>
        <w:t xml:space="preserve">  </w:t>
      </w:r>
      <w:hyperlink r:id="rId26" w:history="1">
        <w:r w:rsidR="009F4B73" w:rsidRPr="00790E4A">
          <w:rPr>
            <w:rStyle w:val="Hyperlink"/>
            <w:b/>
            <w:noProof/>
            <w:szCs w:val="22"/>
          </w:rPr>
          <w:t>EuropeAid-161066@ec.europa.eu</w:t>
        </w:r>
      </w:hyperlink>
      <w:r w:rsidR="00CC1576" w:rsidRPr="00790E4A">
        <w:rPr>
          <w:b/>
          <w:noProof/>
          <w:szCs w:val="22"/>
        </w:rPr>
        <w:t xml:space="preserve"> </w:t>
      </w:r>
    </w:p>
    <w:p w14:paraId="1020C826" w14:textId="77777777" w:rsidR="007C4720" w:rsidRPr="00790E4A" w:rsidRDefault="007C4720" w:rsidP="00203ABF">
      <w:r w:rsidRPr="00790E4A">
        <w:t>The Contracting Authority has no obligation to provide clarifications to questions received after this date.</w:t>
      </w:r>
    </w:p>
    <w:p w14:paraId="54AB20FC" w14:textId="77777777" w:rsidR="008B4806" w:rsidRPr="00790E4A" w:rsidRDefault="008B4806" w:rsidP="00203ABF">
      <w:r w:rsidRPr="00790E4A">
        <w:t xml:space="preserve">Replies </w:t>
      </w:r>
      <w:proofErr w:type="gramStart"/>
      <w:r w:rsidRPr="00790E4A">
        <w:t>will be given</w:t>
      </w:r>
      <w:proofErr w:type="gramEnd"/>
      <w:r w:rsidRPr="00790E4A">
        <w:t xml:space="preserve"> no later than 11 days before the deadline for the </w:t>
      </w:r>
      <w:r w:rsidR="00CA6D19" w:rsidRPr="00790E4A">
        <w:t xml:space="preserve">submission </w:t>
      </w:r>
      <w:r w:rsidRPr="00790E4A">
        <w:t xml:space="preserve">of </w:t>
      </w:r>
      <w:r w:rsidR="006459C5" w:rsidRPr="00790E4A">
        <w:t>application</w:t>
      </w:r>
      <w:r w:rsidRPr="00790E4A">
        <w:t xml:space="preserve">s. </w:t>
      </w:r>
    </w:p>
    <w:p w14:paraId="441D52D1" w14:textId="77777777" w:rsidR="00376E92" w:rsidRPr="00790E4A" w:rsidRDefault="0040484C" w:rsidP="00203ABF">
      <w:r w:rsidRPr="00790E4A">
        <w:t>To ensure</w:t>
      </w:r>
      <w:r w:rsidR="008B4806" w:rsidRPr="00790E4A">
        <w:t xml:space="preserve"> equal treatment of applicants, the Contracting Authority cannot give a prior opinion on the eligibility of </w:t>
      </w:r>
      <w:r w:rsidR="00B738FE" w:rsidRPr="00790E4A">
        <w:t>lead a</w:t>
      </w:r>
      <w:r w:rsidR="008B4806" w:rsidRPr="00790E4A">
        <w:t>pplicant</w:t>
      </w:r>
      <w:r w:rsidR="000D40CC" w:rsidRPr="00790E4A">
        <w:t>s</w:t>
      </w:r>
      <w:r w:rsidR="008B4806" w:rsidRPr="00790E4A">
        <w:t xml:space="preserve">, </w:t>
      </w:r>
      <w:r w:rsidR="003953A0" w:rsidRPr="00790E4A">
        <w:t xml:space="preserve">co-applicants, </w:t>
      </w:r>
      <w:r w:rsidR="000D40CC" w:rsidRPr="00790E4A">
        <w:t xml:space="preserve">affiliated </w:t>
      </w:r>
      <w:proofErr w:type="gramStart"/>
      <w:r w:rsidR="000D40CC" w:rsidRPr="00790E4A">
        <w:t>entity(</w:t>
      </w:r>
      <w:proofErr w:type="spellStart"/>
      <w:proofErr w:type="gramEnd"/>
      <w:r w:rsidR="000D40CC" w:rsidRPr="00790E4A">
        <w:t>ies</w:t>
      </w:r>
      <w:proofErr w:type="spellEnd"/>
      <w:r w:rsidR="000D40CC" w:rsidRPr="00790E4A">
        <w:t xml:space="preserve">), </w:t>
      </w:r>
      <w:r w:rsidR="008B4806" w:rsidRPr="00790E4A">
        <w:t>or an action.</w:t>
      </w:r>
    </w:p>
    <w:p w14:paraId="33FEEBA7" w14:textId="77777777" w:rsidR="00A46A3B" w:rsidRPr="00790E4A" w:rsidRDefault="00376E92" w:rsidP="00203ABF">
      <w:r w:rsidRPr="00790E4A">
        <w:t xml:space="preserve">No individual replies </w:t>
      </w:r>
      <w:proofErr w:type="gramStart"/>
      <w:r w:rsidRPr="00790E4A">
        <w:t>will be given</w:t>
      </w:r>
      <w:proofErr w:type="gramEnd"/>
      <w:r w:rsidRPr="00790E4A">
        <w:t xml:space="preserve"> to questions. All questions and answers as well as other important notices to applicants during the course of the evaluation procedure</w:t>
      </w:r>
      <w:r w:rsidR="008B4806" w:rsidRPr="00790E4A">
        <w:t>, will be published on the website</w:t>
      </w:r>
      <w:r w:rsidR="009C3DFC" w:rsidRPr="00790E4A">
        <w:t xml:space="preserve"> </w:t>
      </w:r>
      <w:r w:rsidR="003361F6" w:rsidRPr="00790E4A">
        <w:t xml:space="preserve">of DG International Cooperation and Development: </w:t>
      </w:r>
      <w:hyperlink r:id="rId27" w:history="1">
        <w:r w:rsidR="00D0109C" w:rsidRPr="00790E4A">
          <w:rPr>
            <w:rStyle w:val="Hyperlink"/>
          </w:rPr>
          <w:t>https://webgate.ec.europa.eu/europeaid/online-services/index.cfm?do=publi.welcome</w:t>
        </w:r>
      </w:hyperlink>
      <w:r w:rsidR="00DD4328" w:rsidRPr="00790E4A">
        <w:t xml:space="preserve">, as </w:t>
      </w:r>
      <w:r w:rsidR="002B6A5F" w:rsidRPr="00790E4A">
        <w:t>the need arises</w:t>
      </w:r>
      <w:proofErr w:type="gramStart"/>
      <w:r w:rsidR="002B6A5F" w:rsidRPr="00790E4A">
        <w:t>.</w:t>
      </w:r>
      <w:r w:rsidR="009C3DFC" w:rsidRPr="00790E4A">
        <w:t>.</w:t>
      </w:r>
      <w:proofErr w:type="gramEnd"/>
      <w:r w:rsidR="002128D0" w:rsidRPr="00790E4A">
        <w:t xml:space="preserve"> It is therefore </w:t>
      </w:r>
      <w:r w:rsidR="0040484C" w:rsidRPr="00790E4A">
        <w:t>advisable</w:t>
      </w:r>
      <w:r w:rsidR="002128D0" w:rsidRPr="00790E4A">
        <w:t xml:space="preserve"> to consult the abovementioned website</w:t>
      </w:r>
      <w:r w:rsidR="0040484C" w:rsidRPr="00790E4A">
        <w:t xml:space="preserve"> regularly</w:t>
      </w:r>
      <w:r w:rsidR="002128D0" w:rsidRPr="00790E4A">
        <w:t xml:space="preserve"> in order to be informed of the questions and answers published.</w:t>
      </w:r>
    </w:p>
    <w:p w14:paraId="55A32355" w14:textId="77777777" w:rsidR="00AE11A8" w:rsidRPr="00790E4A" w:rsidRDefault="00A46A3B" w:rsidP="00203ABF">
      <w:r w:rsidRPr="00790E4A">
        <w:t xml:space="preserve">All questions related to registration in PADOR or the online submission via PROSPECT </w:t>
      </w:r>
      <w:proofErr w:type="gramStart"/>
      <w:r w:rsidRPr="00790E4A">
        <w:t>should be addressed</w:t>
      </w:r>
      <w:proofErr w:type="gramEnd"/>
      <w:r w:rsidRPr="00790E4A">
        <w:t xml:space="preserve"> to the IT helpdesk at</w:t>
      </w:r>
      <w:r w:rsidRPr="00790E4A">
        <w:rPr>
          <w:lang w:eastAsia="en-GB"/>
        </w:rPr>
        <w:t xml:space="preserve"> </w:t>
      </w:r>
      <w:hyperlink r:id="rId28" w:history="1">
        <w:r w:rsidRPr="00790E4A">
          <w:rPr>
            <w:rStyle w:val="Hyperlink"/>
            <w:color w:val="002060"/>
            <w:szCs w:val="22"/>
          </w:rPr>
          <w:t>EuropeAid-IT-support@ec.europa.eu</w:t>
        </w:r>
      </w:hyperlink>
      <w:r w:rsidRPr="00790E4A">
        <w:t xml:space="preserve"> </w:t>
      </w:r>
      <w:r w:rsidR="00924D19" w:rsidRPr="00790E4A">
        <w:rPr>
          <w:b/>
        </w:rPr>
        <w:t>via the online support form in PROSPECT</w:t>
      </w:r>
      <w:r w:rsidR="00D95814" w:rsidRPr="00790E4A">
        <w:rPr>
          <w:b/>
        </w:rPr>
        <w:t>.</w:t>
      </w:r>
      <w:r w:rsidR="00924D19" w:rsidRPr="00790E4A">
        <w:t xml:space="preserve"> </w:t>
      </w:r>
      <w:r w:rsidRPr="00790E4A">
        <w:t xml:space="preserve">Please note that the working languages of the IT support </w:t>
      </w:r>
      <w:proofErr w:type="gramStart"/>
      <w:r w:rsidRPr="00790E4A">
        <w:t>are:</w:t>
      </w:r>
      <w:proofErr w:type="gramEnd"/>
      <w:r w:rsidRPr="00790E4A">
        <w:t xml:space="preserve"> English French and Spanish. Therefore users are invited to send their questions in English, French or Spanish should they wish to benefit from an optimum response time</w:t>
      </w:r>
      <w:r w:rsidR="00AE11A8" w:rsidRPr="00790E4A">
        <w:t>.</w:t>
      </w:r>
    </w:p>
    <w:p w14:paraId="6E8F6086" w14:textId="77777777" w:rsidR="0007408E" w:rsidRPr="00790E4A" w:rsidRDefault="0007408E" w:rsidP="000C5398">
      <w:pPr>
        <w:pStyle w:val="Guidelines2"/>
        <w:rPr>
          <w:i/>
        </w:rPr>
      </w:pPr>
      <w:bookmarkStart w:id="35" w:name="_Toc40507653"/>
      <w:bookmarkStart w:id="36" w:name="_Toc524966317"/>
      <w:r w:rsidRPr="00790E4A">
        <w:t>Evaluation and selection of applications</w:t>
      </w:r>
      <w:bookmarkEnd w:id="35"/>
      <w:bookmarkEnd w:id="36"/>
    </w:p>
    <w:p w14:paraId="0D76DD0F" w14:textId="77777777" w:rsidR="0007408E" w:rsidRPr="00790E4A" w:rsidRDefault="0007408E" w:rsidP="00203ABF">
      <w:r w:rsidRPr="00790E4A">
        <w:t xml:space="preserve">Applications </w:t>
      </w:r>
      <w:proofErr w:type="gramStart"/>
      <w:r w:rsidRPr="00790E4A">
        <w:t xml:space="preserve">will be examined and evaluated by the </w:t>
      </w:r>
      <w:r w:rsidR="009D3054" w:rsidRPr="00790E4A">
        <w:t>C</w:t>
      </w:r>
      <w:r w:rsidRPr="00790E4A">
        <w:t xml:space="preserve">ontracting </w:t>
      </w:r>
      <w:r w:rsidR="009D3054" w:rsidRPr="00790E4A">
        <w:t>A</w:t>
      </w:r>
      <w:r w:rsidRPr="00790E4A">
        <w:t>uthority with the possible assistance of external assessors</w:t>
      </w:r>
      <w:proofErr w:type="gramEnd"/>
      <w:r w:rsidRPr="00790E4A">
        <w:t xml:space="preserve">. </w:t>
      </w:r>
      <w:r w:rsidR="003953A0" w:rsidRPr="00790E4A">
        <w:t>All a</w:t>
      </w:r>
      <w:r w:rsidR="00A46A3B" w:rsidRPr="00790E4A">
        <w:t xml:space="preserve">pplications </w:t>
      </w:r>
      <w:proofErr w:type="gramStart"/>
      <w:r w:rsidRPr="00790E4A">
        <w:t>will be assessed</w:t>
      </w:r>
      <w:proofErr w:type="gramEnd"/>
      <w:r w:rsidRPr="00790E4A">
        <w:t xml:space="preserve"> according to the following </w:t>
      </w:r>
      <w:r w:rsidR="00C67E04" w:rsidRPr="00790E4A">
        <w:t>steps</w:t>
      </w:r>
      <w:r w:rsidR="00671019" w:rsidRPr="00790E4A">
        <w:t xml:space="preserve"> and criteria</w:t>
      </w:r>
      <w:r w:rsidR="00E17C2A" w:rsidRPr="00790E4A">
        <w:t>.</w:t>
      </w:r>
    </w:p>
    <w:p w14:paraId="240B3CFA" w14:textId="77777777" w:rsidR="00FB4811" w:rsidRPr="00790E4A" w:rsidRDefault="00050E48" w:rsidP="00FB4811">
      <w:r w:rsidRPr="00790E4A">
        <w:lastRenderedPageBreak/>
        <w:t xml:space="preserve">If the examination of the application reveals that the proposed action does not meet the </w:t>
      </w:r>
      <w:r w:rsidRPr="00790E4A">
        <w:rPr>
          <w:u w:val="single"/>
        </w:rPr>
        <w:t>eligibility criteria</w:t>
      </w:r>
      <w:r w:rsidRPr="00790E4A">
        <w:t xml:space="preserve"> stated in </w:t>
      </w:r>
      <w:r w:rsidR="003953A0" w:rsidRPr="00790E4A">
        <w:t xml:space="preserve">section </w:t>
      </w:r>
      <w:r w:rsidRPr="00790E4A">
        <w:t xml:space="preserve">2.1, the application </w:t>
      </w:r>
      <w:proofErr w:type="gramStart"/>
      <w:r w:rsidR="001151FE" w:rsidRPr="00790E4A">
        <w:t xml:space="preserve">will </w:t>
      </w:r>
      <w:r w:rsidR="00FB4811" w:rsidRPr="00790E4A">
        <w:t>be rejected</w:t>
      </w:r>
      <w:proofErr w:type="gramEnd"/>
      <w:r w:rsidR="00FB4811" w:rsidRPr="00790E4A">
        <w:t xml:space="preserve"> on this sole basis.</w:t>
      </w:r>
    </w:p>
    <w:p w14:paraId="5E2F02F5" w14:textId="77777777" w:rsidR="0007408E" w:rsidRPr="00790E4A" w:rsidRDefault="0059080E" w:rsidP="00726FC9">
      <w:pPr>
        <w:numPr>
          <w:ilvl w:val="0"/>
          <w:numId w:val="37"/>
        </w:numPr>
        <w:ind w:left="567" w:hanging="567"/>
      </w:pPr>
      <w:r w:rsidRPr="00790E4A">
        <w:rPr>
          <w:b/>
          <w:sz w:val="24"/>
          <w:szCs w:val="24"/>
        </w:rPr>
        <w:t>STEP</w:t>
      </w:r>
      <w:r w:rsidR="009A51CA" w:rsidRPr="00790E4A">
        <w:rPr>
          <w:b/>
          <w:sz w:val="24"/>
          <w:szCs w:val="24"/>
        </w:rPr>
        <w:t xml:space="preserve"> 1</w:t>
      </w:r>
      <w:r w:rsidRPr="00790E4A">
        <w:rPr>
          <w:b/>
          <w:sz w:val="24"/>
          <w:szCs w:val="24"/>
        </w:rPr>
        <w:t>:</w:t>
      </w:r>
      <w:r w:rsidR="005D7AF3" w:rsidRPr="00790E4A">
        <w:rPr>
          <w:b/>
          <w:sz w:val="24"/>
          <w:szCs w:val="24"/>
        </w:rPr>
        <w:tab/>
      </w:r>
      <w:r w:rsidR="004E3F52" w:rsidRPr="00790E4A">
        <w:rPr>
          <w:b/>
          <w:sz w:val="24"/>
          <w:szCs w:val="24"/>
        </w:rPr>
        <w:t xml:space="preserve">OPENING &amp; ADMINISTRATIVE CHECKS AND </w:t>
      </w:r>
      <w:r w:rsidR="008A5CD8" w:rsidRPr="00790E4A">
        <w:rPr>
          <w:b/>
          <w:sz w:val="24"/>
          <w:szCs w:val="24"/>
        </w:rPr>
        <w:t>CONCEPT NOTE EVALUATION</w:t>
      </w:r>
    </w:p>
    <w:p w14:paraId="4C915D6D" w14:textId="77777777" w:rsidR="00402677" w:rsidRPr="00790E4A" w:rsidRDefault="00656FB1" w:rsidP="006F280A">
      <w:r w:rsidRPr="00790E4A">
        <w:t>During the opening and administrative check</w:t>
      </w:r>
      <w:r w:rsidR="000C06B6" w:rsidRPr="00790E4A">
        <w:t xml:space="preserve"> </w:t>
      </w:r>
      <w:r w:rsidRPr="00790E4A">
        <w:t>t</w:t>
      </w:r>
      <w:r w:rsidR="0059080E" w:rsidRPr="00790E4A">
        <w:t xml:space="preserve">he following </w:t>
      </w:r>
      <w:proofErr w:type="gramStart"/>
      <w:r w:rsidR="0059080E" w:rsidRPr="00790E4A">
        <w:t>will be assessed</w:t>
      </w:r>
      <w:proofErr w:type="gramEnd"/>
      <w:r w:rsidR="0059080E" w:rsidRPr="00790E4A">
        <w:t>:</w:t>
      </w:r>
    </w:p>
    <w:p w14:paraId="7FB9F210" w14:textId="77777777" w:rsidR="0059080E" w:rsidRPr="00790E4A" w:rsidRDefault="002110A1" w:rsidP="00726FC9">
      <w:pPr>
        <w:numPr>
          <w:ilvl w:val="2"/>
          <w:numId w:val="20"/>
        </w:numPr>
        <w:ind w:left="709"/>
      </w:pPr>
      <w:r w:rsidRPr="00790E4A">
        <w:t xml:space="preserve">If the deadline has </w:t>
      </w:r>
      <w:proofErr w:type="gramStart"/>
      <w:r w:rsidRPr="00790E4A">
        <w:t>been met</w:t>
      </w:r>
      <w:proofErr w:type="gramEnd"/>
      <w:r w:rsidRPr="00790E4A">
        <w:t>. Otherwise</w:t>
      </w:r>
      <w:r w:rsidR="00E56448" w:rsidRPr="00790E4A">
        <w:t xml:space="preserve">, </w:t>
      </w:r>
      <w:r w:rsidR="0059080E" w:rsidRPr="00790E4A">
        <w:t xml:space="preserve">the </w:t>
      </w:r>
      <w:r w:rsidR="006459C5" w:rsidRPr="00790E4A">
        <w:t>application</w:t>
      </w:r>
      <w:r w:rsidR="0059080E" w:rsidRPr="00790E4A">
        <w:t xml:space="preserve"> </w:t>
      </w:r>
      <w:proofErr w:type="gramStart"/>
      <w:r w:rsidR="0059080E" w:rsidRPr="00790E4A">
        <w:t>will</w:t>
      </w:r>
      <w:r w:rsidR="008E27C2" w:rsidRPr="00790E4A">
        <w:t xml:space="preserve"> </w:t>
      </w:r>
      <w:r w:rsidR="00607F60" w:rsidRPr="00790E4A">
        <w:t xml:space="preserve">be </w:t>
      </w:r>
      <w:r w:rsidRPr="00790E4A">
        <w:t xml:space="preserve">automatically </w:t>
      </w:r>
      <w:r w:rsidR="004C44FA" w:rsidRPr="00790E4A">
        <w:t>rejected</w:t>
      </w:r>
      <w:proofErr w:type="gramEnd"/>
      <w:r w:rsidR="008E27C2" w:rsidRPr="00790E4A">
        <w:t>.</w:t>
      </w:r>
    </w:p>
    <w:p w14:paraId="1B885D5B" w14:textId="77777777" w:rsidR="0059080E" w:rsidRPr="00790E4A" w:rsidRDefault="002110A1" w:rsidP="00726FC9">
      <w:pPr>
        <w:numPr>
          <w:ilvl w:val="2"/>
          <w:numId w:val="20"/>
        </w:numPr>
        <w:ind w:left="709"/>
      </w:pPr>
      <w:r w:rsidRPr="00790E4A">
        <w:t>If t</w:t>
      </w:r>
      <w:r w:rsidR="007A3169" w:rsidRPr="00790E4A">
        <w:t>he</w:t>
      </w:r>
      <w:r w:rsidR="00557553" w:rsidRPr="00790E4A">
        <w:t xml:space="preserve"> </w:t>
      </w:r>
      <w:r w:rsidR="003953A0" w:rsidRPr="00790E4A">
        <w:t>c</w:t>
      </w:r>
      <w:r w:rsidR="0084479D" w:rsidRPr="00790E4A">
        <w:t xml:space="preserve">oncept </w:t>
      </w:r>
      <w:r w:rsidR="003953A0" w:rsidRPr="00790E4A">
        <w:t>n</w:t>
      </w:r>
      <w:r w:rsidR="0084479D" w:rsidRPr="00790E4A">
        <w:t>ote</w:t>
      </w:r>
      <w:r w:rsidR="006B6FC1" w:rsidRPr="00790E4A">
        <w:t xml:space="preserve"> satisfies all the criteria </w:t>
      </w:r>
      <w:r w:rsidR="00BD4B21" w:rsidRPr="00790E4A">
        <w:t xml:space="preserve">specified in </w:t>
      </w:r>
      <w:r w:rsidR="006B6FC1" w:rsidRPr="00790E4A">
        <w:t xml:space="preserve">the </w:t>
      </w:r>
      <w:r w:rsidR="003953A0" w:rsidRPr="00790E4A">
        <w:t>c</w:t>
      </w:r>
      <w:r w:rsidR="007A3169" w:rsidRPr="00790E4A">
        <w:t xml:space="preserve">hecklist </w:t>
      </w:r>
      <w:r w:rsidR="00B51978" w:rsidRPr="00790E4A">
        <w:t>in</w:t>
      </w:r>
      <w:r w:rsidR="00C727EC" w:rsidRPr="00790E4A">
        <w:t xml:space="preserve"> </w:t>
      </w:r>
      <w:r w:rsidR="0017228F" w:rsidRPr="00790E4A">
        <w:t>Section 2 of Part A</w:t>
      </w:r>
      <w:r w:rsidR="0017228F" w:rsidRPr="00790E4A" w:rsidDel="0017228F">
        <w:t xml:space="preserve"> </w:t>
      </w:r>
      <w:r w:rsidR="0017228F" w:rsidRPr="00790E4A">
        <w:t>of the grant application form.</w:t>
      </w:r>
      <w:r w:rsidR="00895099" w:rsidRPr="00790E4A">
        <w:t xml:space="preserve"> </w:t>
      </w:r>
      <w:r w:rsidR="00013EF5" w:rsidRPr="00790E4A">
        <w:t xml:space="preserve">This includes also an assessment of the eligibility of the action. </w:t>
      </w:r>
      <w:r w:rsidR="00962588" w:rsidRPr="00790E4A">
        <w:t xml:space="preserve"> </w:t>
      </w:r>
      <w:r w:rsidR="0059080E" w:rsidRPr="00790E4A">
        <w:t xml:space="preserve">If any of the </w:t>
      </w:r>
      <w:r w:rsidR="00B85A17" w:rsidRPr="00790E4A">
        <w:t xml:space="preserve">requested </w:t>
      </w:r>
      <w:r w:rsidR="0059080E" w:rsidRPr="00790E4A">
        <w:t xml:space="preserve">information is missing or </w:t>
      </w:r>
      <w:r w:rsidR="004C44FA" w:rsidRPr="00790E4A">
        <w:t xml:space="preserve">is </w:t>
      </w:r>
      <w:r w:rsidR="0059080E" w:rsidRPr="00790E4A">
        <w:t xml:space="preserve">incorrect, the </w:t>
      </w:r>
      <w:r w:rsidR="006459C5" w:rsidRPr="00790E4A">
        <w:t>application</w:t>
      </w:r>
      <w:r w:rsidR="0059080E" w:rsidRPr="00790E4A">
        <w:t xml:space="preserve"> </w:t>
      </w:r>
      <w:proofErr w:type="gramStart"/>
      <w:r w:rsidR="0087633A" w:rsidRPr="00790E4A">
        <w:t>may</w:t>
      </w:r>
      <w:r w:rsidR="007A3169" w:rsidRPr="00790E4A">
        <w:t xml:space="preserve"> </w:t>
      </w:r>
      <w:r w:rsidR="0059080E" w:rsidRPr="00790E4A">
        <w:t>be rejected</w:t>
      </w:r>
      <w:proofErr w:type="gramEnd"/>
      <w:r w:rsidR="0059080E" w:rsidRPr="00790E4A">
        <w:t xml:space="preserve"> on that </w:t>
      </w:r>
      <w:r w:rsidR="0059080E" w:rsidRPr="00790E4A">
        <w:rPr>
          <w:b/>
          <w:u w:val="single"/>
        </w:rPr>
        <w:t>sole</w:t>
      </w:r>
      <w:r w:rsidR="00962588" w:rsidRPr="00790E4A">
        <w:t xml:space="preserve"> basis and the </w:t>
      </w:r>
      <w:r w:rsidR="006459C5" w:rsidRPr="00790E4A">
        <w:t>application</w:t>
      </w:r>
      <w:r w:rsidR="00962588" w:rsidRPr="00790E4A">
        <w:t xml:space="preserve"> will not be evaluated</w:t>
      </w:r>
      <w:r w:rsidR="00607F60" w:rsidRPr="00790E4A">
        <w:t xml:space="preserve"> further</w:t>
      </w:r>
      <w:r w:rsidR="00962588" w:rsidRPr="00790E4A">
        <w:t>.</w:t>
      </w:r>
    </w:p>
    <w:p w14:paraId="5972242E" w14:textId="77777777" w:rsidR="00C727EC" w:rsidRPr="00790E4A" w:rsidRDefault="00400B42" w:rsidP="006F280A">
      <w:r w:rsidRPr="00790E4A">
        <w:t xml:space="preserve">The </w:t>
      </w:r>
      <w:r w:rsidR="00013EF5" w:rsidRPr="00790E4A">
        <w:t>c</w:t>
      </w:r>
      <w:r w:rsidRPr="00790E4A">
        <w:t xml:space="preserve">oncept </w:t>
      </w:r>
      <w:r w:rsidR="00013EF5" w:rsidRPr="00790E4A">
        <w:t>n</w:t>
      </w:r>
      <w:r w:rsidRPr="00790E4A">
        <w:t xml:space="preserve">otes that pass </w:t>
      </w:r>
      <w:r w:rsidR="00656FB1" w:rsidRPr="00790E4A">
        <w:t>this</w:t>
      </w:r>
      <w:r w:rsidRPr="00790E4A">
        <w:t xml:space="preserve"> check </w:t>
      </w:r>
      <w:proofErr w:type="gramStart"/>
      <w:r w:rsidRPr="00790E4A">
        <w:t xml:space="preserve">will </w:t>
      </w:r>
      <w:r w:rsidR="00B83541" w:rsidRPr="00790E4A">
        <w:t>be evaluated</w:t>
      </w:r>
      <w:proofErr w:type="gramEnd"/>
      <w:r w:rsidR="00B83541" w:rsidRPr="00790E4A">
        <w:t xml:space="preserve"> on</w:t>
      </w:r>
      <w:r w:rsidRPr="00790E4A">
        <w:t xml:space="preserve"> the relevance </w:t>
      </w:r>
      <w:r w:rsidR="0002503B" w:rsidRPr="00790E4A">
        <w:t xml:space="preserve">and design </w:t>
      </w:r>
      <w:r w:rsidRPr="00790E4A">
        <w:t xml:space="preserve">of the </w:t>
      </w:r>
      <w:r w:rsidR="00E56448" w:rsidRPr="00790E4A">
        <w:t xml:space="preserve">proposed </w:t>
      </w:r>
      <w:r w:rsidRPr="00790E4A">
        <w:t>acti</w:t>
      </w:r>
      <w:r w:rsidR="002110A1" w:rsidRPr="00790E4A">
        <w:t>on</w:t>
      </w:r>
      <w:r w:rsidR="0002503B" w:rsidRPr="00790E4A">
        <w:t>.</w:t>
      </w:r>
    </w:p>
    <w:p w14:paraId="0AE2D46D" w14:textId="77777777" w:rsidR="00400B42" w:rsidRPr="00790E4A" w:rsidRDefault="00400B42" w:rsidP="006F280A">
      <w:r w:rsidRPr="00790E4A">
        <w:t xml:space="preserve">The </w:t>
      </w:r>
      <w:r w:rsidR="00BC1CD4" w:rsidRPr="00790E4A">
        <w:t>c</w:t>
      </w:r>
      <w:r w:rsidRPr="00790E4A">
        <w:t xml:space="preserve">oncept </w:t>
      </w:r>
      <w:r w:rsidR="00BC1CD4" w:rsidRPr="00790E4A">
        <w:t>n</w:t>
      </w:r>
      <w:r w:rsidRPr="00790E4A">
        <w:t>ote</w:t>
      </w:r>
      <w:r w:rsidR="002110A1" w:rsidRPr="00790E4A">
        <w:t>s</w:t>
      </w:r>
      <w:r w:rsidRPr="00790E4A">
        <w:t xml:space="preserve"> will </w:t>
      </w:r>
      <w:r w:rsidR="00B83541" w:rsidRPr="00790E4A">
        <w:t>receive</w:t>
      </w:r>
      <w:r w:rsidRPr="00790E4A">
        <w:t xml:space="preserve"> an overall score out of 50 </w:t>
      </w:r>
      <w:r w:rsidR="002E7A65" w:rsidRPr="00790E4A">
        <w:t xml:space="preserve">using the breakdown </w:t>
      </w:r>
      <w:r w:rsidRPr="00790E4A">
        <w:t>in</w:t>
      </w:r>
      <w:r w:rsidR="002110A1" w:rsidRPr="00790E4A">
        <w:t xml:space="preserve"> </w:t>
      </w:r>
      <w:r w:rsidRPr="00790E4A">
        <w:t xml:space="preserve">the </w:t>
      </w:r>
      <w:r w:rsidR="00B83541" w:rsidRPr="00790E4A">
        <w:t>e</w:t>
      </w:r>
      <w:r w:rsidRPr="00790E4A">
        <w:t xml:space="preserve">valuation </w:t>
      </w:r>
      <w:r w:rsidR="00B83541" w:rsidRPr="00790E4A">
        <w:t>g</w:t>
      </w:r>
      <w:r w:rsidRPr="00790E4A">
        <w:t xml:space="preserve">rid below. The evaluation </w:t>
      </w:r>
      <w:r w:rsidR="00B83541" w:rsidRPr="00790E4A">
        <w:t xml:space="preserve">will </w:t>
      </w:r>
      <w:r w:rsidRPr="00790E4A">
        <w:t xml:space="preserve">also </w:t>
      </w:r>
      <w:r w:rsidR="00B83541" w:rsidRPr="00790E4A">
        <w:t xml:space="preserve">check </w:t>
      </w:r>
      <w:r w:rsidR="0017228F" w:rsidRPr="00790E4A">
        <w:t xml:space="preserve">on </w:t>
      </w:r>
      <w:r w:rsidRPr="00790E4A">
        <w:t xml:space="preserve">compliance with the </w:t>
      </w:r>
      <w:r w:rsidR="007B5847" w:rsidRPr="00790E4A">
        <w:t xml:space="preserve">instructions </w:t>
      </w:r>
      <w:r w:rsidR="00C10F3E" w:rsidRPr="00790E4A">
        <w:t>o</w:t>
      </w:r>
      <w:r w:rsidR="007B5847" w:rsidRPr="00790E4A">
        <w:t xml:space="preserve">n </w:t>
      </w:r>
      <w:r w:rsidR="00C10F3E" w:rsidRPr="00790E4A">
        <w:t xml:space="preserve">how to complete </w:t>
      </w:r>
      <w:r w:rsidR="007B5847" w:rsidRPr="00790E4A">
        <w:t xml:space="preserve">the </w:t>
      </w:r>
      <w:r w:rsidR="00013EF5" w:rsidRPr="00790E4A">
        <w:t>c</w:t>
      </w:r>
      <w:r w:rsidRPr="00790E4A">
        <w:t xml:space="preserve">oncept </w:t>
      </w:r>
      <w:proofErr w:type="gramStart"/>
      <w:r w:rsidR="00013EF5" w:rsidRPr="00790E4A">
        <w:t>n</w:t>
      </w:r>
      <w:r w:rsidRPr="00790E4A">
        <w:t>ote</w:t>
      </w:r>
      <w:r w:rsidR="00C10F3E" w:rsidRPr="00790E4A">
        <w:t xml:space="preserve"> </w:t>
      </w:r>
      <w:r w:rsidR="0017228F" w:rsidRPr="00790E4A">
        <w:t>which</w:t>
      </w:r>
      <w:proofErr w:type="gramEnd"/>
      <w:r w:rsidR="0017228F" w:rsidRPr="00790E4A">
        <w:t xml:space="preserve"> can be found in Part A of the grant application form.</w:t>
      </w:r>
    </w:p>
    <w:p w14:paraId="3AFC19A9" w14:textId="77777777" w:rsidR="00ED5802" w:rsidRPr="00790E4A" w:rsidRDefault="00ED5802" w:rsidP="006F280A">
      <w:bookmarkStart w:id="37" w:name="_Toc159211906"/>
      <w:bookmarkStart w:id="38" w:name="_Toc159212662"/>
      <w:bookmarkStart w:id="39" w:name="_Toc159212881"/>
      <w:bookmarkStart w:id="40" w:name="_Toc159213197"/>
      <w:r w:rsidRPr="00790E4A">
        <w:t xml:space="preserve">The </w:t>
      </w:r>
      <w:r w:rsidRPr="00790E4A">
        <w:rPr>
          <w:u w:val="single"/>
        </w:rPr>
        <w:t>evaluation criteria</w:t>
      </w:r>
      <w:r w:rsidRPr="00790E4A">
        <w:t xml:space="preserve"> </w:t>
      </w:r>
      <w:proofErr w:type="gramStart"/>
      <w:r w:rsidRPr="00790E4A">
        <w:t>are divided</w:t>
      </w:r>
      <w:proofErr w:type="gramEnd"/>
      <w:r w:rsidRPr="00790E4A">
        <w:t xml:space="preserve"> into headings and subheadings. Each subheading will be given a score between </w:t>
      </w:r>
      <w:proofErr w:type="gramStart"/>
      <w:r w:rsidRPr="00790E4A">
        <w:t>1</w:t>
      </w:r>
      <w:proofErr w:type="gramEnd"/>
      <w:r w:rsidRPr="00790E4A">
        <w:t xml:space="preserve"> and 5 </w:t>
      </w:r>
      <w:r w:rsidR="006F44FB" w:rsidRPr="00790E4A">
        <w:t>as follows</w:t>
      </w:r>
      <w:r w:rsidRPr="00790E4A">
        <w:t>: 1 = very poor; 2 = poor; 3 = adequate; 4 = good; 5 = very good.</w:t>
      </w:r>
    </w:p>
    <w:p w14:paraId="74714DD8" w14:textId="77777777" w:rsidR="00787504" w:rsidRPr="00790E4A" w:rsidRDefault="00787504" w:rsidP="00787504">
      <w:pPr>
        <w:rPr>
          <w:b/>
        </w:rPr>
      </w:pPr>
      <w:r w:rsidRPr="00790E4A">
        <w:rPr>
          <w:b/>
        </w:rPr>
        <w:t>Evaluation Grid</w:t>
      </w:r>
    </w:p>
    <w:tbl>
      <w:tblPr>
        <w:tblW w:w="9990" w:type="dxa"/>
        <w:tblLayout w:type="fixed"/>
        <w:tblLook w:val="01E0" w:firstRow="1" w:lastRow="1" w:firstColumn="1" w:lastColumn="1" w:noHBand="0" w:noVBand="0"/>
      </w:tblPr>
      <w:tblGrid>
        <w:gridCol w:w="8682"/>
        <w:gridCol w:w="1308"/>
      </w:tblGrid>
      <w:tr w:rsidR="00787504" w:rsidRPr="00790E4A" w14:paraId="7ECDD611"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4556D" w14:textId="77777777" w:rsidR="00787504" w:rsidRPr="00790E4A" w:rsidRDefault="00787504">
            <w:pPr>
              <w:snapToGrid w:val="0"/>
              <w:rPr>
                <w:b/>
                <w:szCs w:val="22"/>
              </w:rPr>
            </w:pPr>
            <w:r w:rsidRPr="00790E4A">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DF71D" w14:textId="77777777" w:rsidR="00787504" w:rsidRPr="00790E4A" w:rsidRDefault="00787504" w:rsidP="00914877">
            <w:pPr>
              <w:snapToGrid w:val="0"/>
              <w:jc w:val="center"/>
              <w:rPr>
                <w:b/>
                <w:szCs w:val="22"/>
              </w:rPr>
            </w:pPr>
            <w:r w:rsidRPr="00790E4A">
              <w:rPr>
                <w:b/>
                <w:szCs w:val="22"/>
              </w:rPr>
              <w:t>Maximum Score</w:t>
            </w:r>
          </w:p>
        </w:tc>
      </w:tr>
      <w:tr w:rsidR="00787504" w:rsidRPr="00790E4A" w14:paraId="56134F49"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A55C5" w14:textId="77777777" w:rsidR="00787504" w:rsidRPr="00790E4A" w:rsidRDefault="00787504">
            <w:pPr>
              <w:snapToGrid w:val="0"/>
              <w:jc w:val="left"/>
              <w:rPr>
                <w:b/>
                <w:szCs w:val="22"/>
              </w:rPr>
            </w:pPr>
            <w:r w:rsidRPr="00790E4A">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2953" w14:textId="77777777" w:rsidR="00787504" w:rsidRPr="00790E4A" w:rsidRDefault="0017228F" w:rsidP="00914877">
            <w:pPr>
              <w:snapToGrid w:val="0"/>
              <w:rPr>
                <w:b/>
                <w:szCs w:val="22"/>
              </w:rPr>
            </w:pPr>
            <w:r w:rsidRPr="00790E4A">
              <w:rPr>
                <w:b/>
                <w:noProof/>
                <w:szCs w:val="22"/>
              </w:rPr>
              <w:t>20</w:t>
            </w:r>
          </w:p>
        </w:tc>
      </w:tr>
      <w:tr w:rsidR="00787504" w:rsidRPr="00790E4A" w14:paraId="0EA571BD"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3DD5805B" w14:textId="77777777" w:rsidR="00787504" w:rsidRPr="00790E4A" w:rsidRDefault="00787504">
            <w:pPr>
              <w:snapToGrid w:val="0"/>
              <w:ind w:left="340" w:hanging="340"/>
              <w:rPr>
                <w:szCs w:val="22"/>
              </w:rPr>
            </w:pPr>
            <w:r w:rsidRPr="00790E4A">
              <w:rPr>
                <w:noProof/>
                <w:szCs w:val="22"/>
              </w:rPr>
              <w:t>1.1. How relevant is the proposal to the objectives and priorities of the Call for Proposals</w:t>
            </w:r>
            <w:r w:rsidR="0017228F" w:rsidRPr="00790E4A">
              <w:rPr>
                <w:noProof/>
                <w:szCs w:val="22"/>
              </w:rPr>
              <w:t xml:space="preserve">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14:paraId="42A9FEEC" w14:textId="77777777" w:rsidR="00787504" w:rsidRPr="00790E4A" w:rsidRDefault="00787504" w:rsidP="00914877">
            <w:pPr>
              <w:snapToGrid w:val="0"/>
              <w:rPr>
                <w:szCs w:val="22"/>
                <w:u w:val="single"/>
              </w:rPr>
            </w:pPr>
            <w:r w:rsidRPr="00790E4A">
              <w:rPr>
                <w:noProof/>
                <w:szCs w:val="22"/>
              </w:rPr>
              <w:t>5</w:t>
            </w:r>
          </w:p>
        </w:tc>
      </w:tr>
      <w:tr w:rsidR="00787504" w:rsidRPr="00790E4A" w14:paraId="44930782"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7C091681" w14:textId="77777777" w:rsidR="00787504" w:rsidRPr="00790E4A" w:rsidRDefault="00787504" w:rsidP="0017228F">
            <w:pPr>
              <w:snapToGrid w:val="0"/>
              <w:ind w:left="340" w:hanging="340"/>
              <w:rPr>
                <w:szCs w:val="22"/>
              </w:rPr>
            </w:pPr>
            <w:r w:rsidRPr="00790E4A">
              <w:rPr>
                <w:noProof/>
                <w:szCs w:val="22"/>
              </w:rPr>
              <w:t xml:space="preserve">1.2. How relevant </w:t>
            </w:r>
            <w:r w:rsidR="0017228F" w:rsidRPr="00790E4A">
              <w:rPr>
                <w:noProof/>
                <w:szCs w:val="22"/>
              </w:rPr>
              <w:t xml:space="preserve">is the proposal </w:t>
            </w:r>
            <w:r w:rsidRPr="00790E4A">
              <w:rPr>
                <w:noProof/>
                <w:szCs w:val="22"/>
              </w:rPr>
              <w:t xml:space="preserve">to the particular needs and constraints of the target country(ies) or region(s) </w:t>
            </w:r>
            <w:r w:rsidR="0017228F" w:rsidRPr="00790E4A">
              <w:rPr>
                <w:noProof/>
                <w:szCs w:val="22"/>
              </w:rPr>
              <w:t xml:space="preserve">and/or relevant sectors </w:t>
            </w:r>
            <w:r w:rsidRPr="00790E4A">
              <w:rPr>
                <w:noProof/>
                <w:szCs w:val="22"/>
              </w:rPr>
              <w:t xml:space="preserve"> (including synergy with other </w:t>
            </w:r>
            <w:r w:rsidR="0017228F" w:rsidRPr="00790E4A">
              <w:rPr>
                <w:noProof/>
                <w:szCs w:val="22"/>
              </w:rPr>
              <w:t xml:space="preserve">development </w:t>
            </w:r>
            <w:r w:rsidRPr="00790E4A">
              <w:rPr>
                <w:noProof/>
                <w:szCs w:val="22"/>
              </w:rPr>
              <w:t>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03B15192" w14:textId="77777777" w:rsidR="00787504" w:rsidRPr="00790E4A" w:rsidRDefault="00787504" w:rsidP="00914877">
            <w:pPr>
              <w:snapToGrid w:val="0"/>
              <w:rPr>
                <w:szCs w:val="22"/>
                <w:u w:val="single"/>
              </w:rPr>
            </w:pPr>
            <w:r w:rsidRPr="00790E4A">
              <w:rPr>
                <w:noProof/>
                <w:szCs w:val="22"/>
              </w:rPr>
              <w:t>5</w:t>
            </w:r>
          </w:p>
        </w:tc>
      </w:tr>
      <w:tr w:rsidR="00787504" w:rsidRPr="00790E4A" w14:paraId="26B7F4FC"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5793EC47" w14:textId="77AA1BE5" w:rsidR="00787504" w:rsidRPr="00790E4A" w:rsidRDefault="00787504">
            <w:pPr>
              <w:snapToGrid w:val="0"/>
              <w:ind w:left="340" w:hanging="340"/>
              <w:rPr>
                <w:noProof/>
                <w:szCs w:val="22"/>
              </w:rPr>
            </w:pPr>
            <w:r w:rsidRPr="00790E4A">
              <w:rPr>
                <w:noProof/>
                <w:szCs w:val="22"/>
              </w:rPr>
              <w:t xml:space="preserve">1.3. How clearly defined and strategically chosen are those involved (final beneficiaries, target groups)? Have their needs </w:t>
            </w:r>
            <w:r w:rsidR="00FE58F0" w:rsidRPr="00790E4A">
              <w:rPr>
                <w:noProof/>
                <w:szCs w:val="22"/>
              </w:rPr>
              <w:t xml:space="preserve">(as rights holders and/or duty bearers) and contraints </w:t>
            </w:r>
            <w:r w:rsidRPr="00790E4A">
              <w:rPr>
                <w:noProof/>
                <w:szCs w:val="22"/>
              </w:rPr>
              <w:t>been clearly defined and does the proposal address them appropriately?</w:t>
            </w:r>
            <w:r w:rsidR="00BC3045" w:rsidRPr="00790E4A">
              <w:rPr>
                <w:noProof/>
                <w:szCs w:val="22"/>
              </w:rPr>
              <w:t xml:space="preserve"> </w:t>
            </w:r>
            <w:r w:rsidR="00804CC1" w:rsidRPr="00790E4A">
              <w:rPr>
                <w:noProof/>
                <w:szCs w:val="22"/>
              </w:rPr>
              <w:t>Does</w:t>
            </w:r>
            <w:r w:rsidR="00BC3045" w:rsidRPr="00790E4A">
              <w:rPr>
                <w:noProof/>
                <w:szCs w:val="22"/>
              </w:rPr>
              <w:t xml:space="preserve"> the proposal contribute to women’s and youth’s empowerment? </w:t>
            </w:r>
          </w:p>
          <w:p w14:paraId="60DC48C4" w14:textId="77777777" w:rsidR="00787504" w:rsidRPr="00790E4A" w:rsidRDefault="00787504">
            <w:pPr>
              <w:snapToGrid w:val="0"/>
              <w:ind w:left="340" w:hanging="340"/>
              <w:rPr>
                <w:szCs w:val="22"/>
              </w:rPr>
            </w:pPr>
          </w:p>
        </w:tc>
        <w:tc>
          <w:tcPr>
            <w:tcW w:w="1308" w:type="dxa"/>
            <w:tcBorders>
              <w:top w:val="single" w:sz="4" w:space="0" w:color="auto"/>
              <w:left w:val="single" w:sz="4" w:space="0" w:color="auto"/>
              <w:bottom w:val="single" w:sz="4" w:space="0" w:color="auto"/>
              <w:right w:val="single" w:sz="4" w:space="0" w:color="auto"/>
            </w:tcBorders>
            <w:hideMark/>
          </w:tcPr>
          <w:p w14:paraId="7DE07365" w14:textId="77777777" w:rsidR="00787504" w:rsidRPr="00790E4A" w:rsidRDefault="00787504" w:rsidP="00914877">
            <w:pPr>
              <w:snapToGrid w:val="0"/>
              <w:rPr>
                <w:szCs w:val="22"/>
                <w:u w:val="single"/>
              </w:rPr>
            </w:pPr>
            <w:r w:rsidRPr="00790E4A">
              <w:rPr>
                <w:noProof/>
                <w:szCs w:val="22"/>
              </w:rPr>
              <w:t>5</w:t>
            </w:r>
          </w:p>
        </w:tc>
      </w:tr>
      <w:tr w:rsidR="00787504" w:rsidRPr="00790E4A" w14:paraId="20A37D20" w14:textId="77777777"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14:paraId="7A3E34CB" w14:textId="77777777" w:rsidR="00787504" w:rsidRPr="00790E4A" w:rsidRDefault="00787504" w:rsidP="00FE58F0">
            <w:pPr>
              <w:snapToGrid w:val="0"/>
              <w:ind w:left="340" w:hanging="340"/>
              <w:rPr>
                <w:szCs w:val="22"/>
              </w:rPr>
            </w:pPr>
            <w:r w:rsidRPr="00790E4A">
              <w:rPr>
                <w:noProof/>
                <w:szCs w:val="22"/>
              </w:rPr>
              <w:t xml:space="preserve">1.4. Does the proposal contain </w:t>
            </w:r>
            <w:r w:rsidR="00FE58F0" w:rsidRPr="00790E4A">
              <w:rPr>
                <w:noProof/>
                <w:szCs w:val="22"/>
              </w:rPr>
              <w:t xml:space="preserve">particular </w:t>
            </w:r>
            <w:r w:rsidRPr="00790E4A">
              <w:rPr>
                <w:noProof/>
                <w:szCs w:val="22"/>
              </w:rPr>
              <w:t>added-value elements</w:t>
            </w:r>
            <w:r w:rsidR="00FE58F0" w:rsidRPr="00790E4A">
              <w:rPr>
                <w:noProof/>
                <w:szCs w:val="22"/>
              </w:rPr>
              <w:t xml:space="preserve"> (e.g. innovation, best practices)</w:t>
            </w:r>
            <w:r w:rsidRPr="00790E4A">
              <w:rPr>
                <w:noProof/>
                <w:szCs w:val="22"/>
              </w:rPr>
              <w:t xml:space="preserve"> and the other additional elements indicated under 1.2. of these guidelines</w:t>
            </w:r>
            <w:r w:rsidR="00FE58F0" w:rsidRPr="00790E4A">
              <w:rPr>
                <w:noProof/>
                <w:szCs w:val="22"/>
              </w:rPr>
              <w:t xml:space="preserve"> for applicants</w:t>
            </w:r>
            <w:r w:rsidRPr="00790E4A">
              <w:rPr>
                <w:noProof/>
                <w:szCs w:val="22"/>
              </w:rPr>
              <w:t>?</w:t>
            </w:r>
          </w:p>
        </w:tc>
        <w:tc>
          <w:tcPr>
            <w:tcW w:w="1308" w:type="dxa"/>
            <w:tcBorders>
              <w:top w:val="single" w:sz="4" w:space="0" w:color="auto"/>
              <w:left w:val="single" w:sz="4" w:space="0" w:color="auto"/>
              <w:bottom w:val="single" w:sz="4" w:space="0" w:color="auto"/>
              <w:right w:val="single" w:sz="4" w:space="0" w:color="auto"/>
            </w:tcBorders>
            <w:hideMark/>
          </w:tcPr>
          <w:p w14:paraId="3F7C5A5D" w14:textId="77777777" w:rsidR="00787504" w:rsidRPr="00790E4A" w:rsidRDefault="00787504" w:rsidP="00914877">
            <w:pPr>
              <w:snapToGrid w:val="0"/>
              <w:rPr>
                <w:szCs w:val="22"/>
                <w:u w:val="single"/>
              </w:rPr>
            </w:pPr>
            <w:r w:rsidRPr="00790E4A">
              <w:rPr>
                <w:noProof/>
                <w:szCs w:val="22"/>
              </w:rPr>
              <w:t>5</w:t>
            </w:r>
          </w:p>
        </w:tc>
      </w:tr>
      <w:tr w:rsidR="00787504" w:rsidRPr="00790E4A" w14:paraId="58C9E9C7" w14:textId="77777777"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3F836" w14:textId="77777777" w:rsidR="00787504" w:rsidRPr="00790E4A" w:rsidRDefault="00787504">
            <w:pPr>
              <w:snapToGrid w:val="0"/>
              <w:jc w:val="left"/>
              <w:rPr>
                <w:b/>
                <w:szCs w:val="22"/>
              </w:rPr>
            </w:pPr>
            <w:r w:rsidRPr="00790E4A">
              <w:rPr>
                <w:b/>
                <w:szCs w:val="22"/>
              </w:rPr>
              <w:t xml:space="preserve">2. </w:t>
            </w:r>
            <w:r w:rsidRPr="00790E4A">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22560350" w14:textId="77777777" w:rsidR="00787504" w:rsidRPr="00790E4A" w:rsidRDefault="00FE58F0" w:rsidP="00914877">
            <w:pPr>
              <w:snapToGrid w:val="0"/>
              <w:rPr>
                <w:b/>
                <w:szCs w:val="22"/>
              </w:rPr>
            </w:pPr>
            <w:r w:rsidRPr="00790E4A">
              <w:rPr>
                <w:b/>
                <w:bCs/>
                <w:noProof/>
                <w:szCs w:val="22"/>
              </w:rPr>
              <w:t>30</w:t>
            </w:r>
          </w:p>
        </w:tc>
      </w:tr>
      <w:tr w:rsidR="00787504" w:rsidRPr="00790E4A" w14:paraId="07FB1DF7"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551A6FB4" w14:textId="77777777" w:rsidR="00787504" w:rsidRPr="00790E4A" w:rsidRDefault="00787504" w:rsidP="00426C0C">
            <w:pPr>
              <w:snapToGrid w:val="0"/>
              <w:ind w:left="426" w:hanging="426"/>
              <w:rPr>
                <w:szCs w:val="22"/>
              </w:rPr>
            </w:pPr>
            <w:r w:rsidRPr="00790E4A">
              <w:rPr>
                <w:noProof/>
                <w:szCs w:val="22"/>
              </w:rPr>
              <w:t xml:space="preserve">2.1. How coherent is the overall design of the action? </w:t>
            </w:r>
            <w:r w:rsidR="00FE58F0" w:rsidRPr="00790E4A">
              <w:rPr>
                <w:noProof/>
                <w:szCs w:val="22"/>
              </w:rPr>
              <w:t>Does the proposal indicate the expected results to be achieved by the action? Does the intervention logic explain the rationale to achieve the expected results?</w:t>
            </w:r>
          </w:p>
        </w:tc>
        <w:tc>
          <w:tcPr>
            <w:tcW w:w="1308" w:type="dxa"/>
            <w:tcBorders>
              <w:top w:val="single" w:sz="4" w:space="0" w:color="auto"/>
              <w:left w:val="single" w:sz="4" w:space="0" w:color="auto"/>
              <w:bottom w:val="single" w:sz="4" w:space="0" w:color="auto"/>
              <w:right w:val="single" w:sz="4" w:space="0" w:color="auto"/>
            </w:tcBorders>
            <w:hideMark/>
          </w:tcPr>
          <w:p w14:paraId="723C2241" w14:textId="77777777" w:rsidR="00787504" w:rsidRPr="00790E4A" w:rsidRDefault="00787504" w:rsidP="00914877">
            <w:pPr>
              <w:snapToGrid w:val="0"/>
              <w:rPr>
                <w:szCs w:val="22"/>
                <w:u w:val="single"/>
              </w:rPr>
            </w:pPr>
            <w:r w:rsidRPr="00790E4A">
              <w:rPr>
                <w:noProof/>
                <w:szCs w:val="22"/>
              </w:rPr>
              <w:t>5x2**</w:t>
            </w:r>
          </w:p>
        </w:tc>
      </w:tr>
      <w:tr w:rsidR="00787504" w:rsidRPr="00790E4A" w14:paraId="12AB1534"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14:paraId="47B93411" w14:textId="1169FB73" w:rsidR="00787504" w:rsidRPr="00790E4A" w:rsidRDefault="00787504" w:rsidP="00C3056F">
            <w:pPr>
              <w:snapToGrid w:val="0"/>
              <w:rPr>
                <w:szCs w:val="22"/>
              </w:rPr>
            </w:pPr>
            <w:r w:rsidRPr="00790E4A">
              <w:rPr>
                <w:noProof/>
                <w:szCs w:val="22"/>
              </w:rPr>
              <w:t xml:space="preserve">2.2. </w:t>
            </w:r>
            <w:r w:rsidR="00FE58F0" w:rsidRPr="00790E4A">
              <w:rPr>
                <w:noProof/>
                <w:szCs w:val="22"/>
              </w:rPr>
              <w:t>Does the design reflect a robust analysis of the problems involved, and the capacities of the relevant stakeholders</w:t>
            </w:r>
          </w:p>
        </w:tc>
        <w:tc>
          <w:tcPr>
            <w:tcW w:w="1308" w:type="dxa"/>
            <w:tcBorders>
              <w:top w:val="single" w:sz="4" w:space="0" w:color="auto"/>
              <w:left w:val="single" w:sz="4" w:space="0" w:color="auto"/>
              <w:bottom w:val="single" w:sz="4" w:space="0" w:color="auto"/>
              <w:right w:val="single" w:sz="4" w:space="0" w:color="auto"/>
            </w:tcBorders>
            <w:hideMark/>
          </w:tcPr>
          <w:p w14:paraId="270F57E1" w14:textId="77777777" w:rsidR="00787504" w:rsidRPr="00790E4A" w:rsidRDefault="00787504" w:rsidP="00914877">
            <w:pPr>
              <w:snapToGrid w:val="0"/>
              <w:rPr>
                <w:szCs w:val="22"/>
                <w:u w:val="single"/>
              </w:rPr>
            </w:pPr>
            <w:r w:rsidRPr="00790E4A">
              <w:rPr>
                <w:noProof/>
                <w:szCs w:val="22"/>
              </w:rPr>
              <w:t>5</w:t>
            </w:r>
          </w:p>
        </w:tc>
      </w:tr>
      <w:tr w:rsidR="00FE58F0" w:rsidRPr="00790E4A" w14:paraId="1752FB3B"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tcPr>
          <w:p w14:paraId="485923C9" w14:textId="77777777" w:rsidR="00FE58F0" w:rsidRPr="00790E4A" w:rsidRDefault="00FE58F0" w:rsidP="00FE58F0">
            <w:pPr>
              <w:snapToGrid w:val="0"/>
              <w:rPr>
                <w:noProof/>
                <w:szCs w:val="22"/>
              </w:rPr>
            </w:pPr>
            <w:r w:rsidRPr="00790E4A">
              <w:rPr>
                <w:noProof/>
                <w:szCs w:val="22"/>
              </w:rPr>
              <w:lastRenderedPageBreak/>
              <w:t>2.3. Does the design take into account external factors (risks and assumptions)?</w:t>
            </w:r>
            <w:r w:rsidRPr="00790E4A">
              <w:rPr>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14:paraId="1EBEC331" w14:textId="77777777" w:rsidR="00FE58F0" w:rsidRPr="00790E4A" w:rsidRDefault="00FE58F0" w:rsidP="00FE58F0">
            <w:pPr>
              <w:snapToGrid w:val="0"/>
              <w:rPr>
                <w:noProof/>
                <w:szCs w:val="22"/>
              </w:rPr>
            </w:pPr>
            <w:r w:rsidRPr="00790E4A">
              <w:rPr>
                <w:noProof/>
                <w:szCs w:val="22"/>
              </w:rPr>
              <w:t>5</w:t>
            </w:r>
          </w:p>
        </w:tc>
      </w:tr>
      <w:tr w:rsidR="00FE58F0" w:rsidRPr="00790E4A" w14:paraId="2A5C7282"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tcPr>
          <w:p w14:paraId="657CC466" w14:textId="77777777" w:rsidR="00FE58F0" w:rsidRPr="00790E4A" w:rsidRDefault="00FE58F0" w:rsidP="00FE58F0">
            <w:pPr>
              <w:snapToGrid w:val="0"/>
              <w:rPr>
                <w:noProof/>
                <w:szCs w:val="22"/>
              </w:rPr>
            </w:pPr>
            <w:r w:rsidRPr="00790E4A">
              <w:rPr>
                <w:noProof/>
                <w:szCs w:val="22"/>
              </w:rPr>
              <w:t>2.4. Are the activities feasible and consistent in relation to the expected results (including timeframe)? Are results (output, outcome and impact) realistic?</w:t>
            </w:r>
            <w:r w:rsidRPr="00790E4A">
              <w:rPr>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14:paraId="7E875F35" w14:textId="77777777" w:rsidR="00FE58F0" w:rsidRPr="00790E4A" w:rsidRDefault="00FE58F0" w:rsidP="00FE58F0">
            <w:pPr>
              <w:snapToGrid w:val="0"/>
              <w:rPr>
                <w:noProof/>
                <w:szCs w:val="22"/>
              </w:rPr>
            </w:pPr>
            <w:r w:rsidRPr="00790E4A">
              <w:rPr>
                <w:noProof/>
                <w:szCs w:val="22"/>
              </w:rPr>
              <w:t>5</w:t>
            </w:r>
          </w:p>
        </w:tc>
      </w:tr>
      <w:tr w:rsidR="00FE58F0" w:rsidRPr="00790E4A" w14:paraId="75EC2E80"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tcPr>
          <w:p w14:paraId="37A1C19D" w14:textId="7E50F80C" w:rsidR="00FE58F0" w:rsidRPr="00790E4A" w:rsidRDefault="00FE58F0" w:rsidP="001E742E">
            <w:pPr>
              <w:snapToGrid w:val="0"/>
              <w:rPr>
                <w:noProof/>
                <w:szCs w:val="22"/>
              </w:rPr>
            </w:pPr>
            <w:r w:rsidRPr="00790E4A">
              <w:rPr>
                <w:noProof/>
                <w:szCs w:val="22"/>
              </w:rPr>
              <w:t xml:space="preserve">2.5. To which extent does the proposal integrate relevant cross-cutting elements such as environmental/climate change issues, promotion of gender equality and equal opportunities, needs of </w:t>
            </w:r>
            <w:r w:rsidR="00BC3045" w:rsidRPr="00790E4A">
              <w:rPr>
                <w:noProof/>
                <w:szCs w:val="22"/>
              </w:rPr>
              <w:t>people with disabilities</w:t>
            </w:r>
            <w:r w:rsidRPr="00790E4A">
              <w:rPr>
                <w:noProof/>
                <w:szCs w:val="22"/>
              </w:rPr>
              <w:t>, rights of minorities and rights of indigenous peoples, youth, combating HIV/AIDS (if there is a strong prevalence in the target country/region)?</w:t>
            </w:r>
            <w:r w:rsidRPr="00790E4A">
              <w:rPr>
                <w:szCs w:val="22"/>
              </w:rPr>
              <w:t xml:space="preserve"> </w:t>
            </w:r>
          </w:p>
        </w:tc>
        <w:tc>
          <w:tcPr>
            <w:tcW w:w="1308" w:type="dxa"/>
            <w:tcBorders>
              <w:top w:val="single" w:sz="4" w:space="0" w:color="auto"/>
              <w:left w:val="single" w:sz="4" w:space="0" w:color="auto"/>
              <w:bottom w:val="single" w:sz="4" w:space="0" w:color="auto"/>
              <w:right w:val="single" w:sz="4" w:space="0" w:color="auto"/>
            </w:tcBorders>
          </w:tcPr>
          <w:p w14:paraId="538D7C73" w14:textId="77777777" w:rsidR="00FE58F0" w:rsidRPr="00790E4A" w:rsidRDefault="00FE58F0" w:rsidP="00FE58F0">
            <w:pPr>
              <w:snapToGrid w:val="0"/>
              <w:rPr>
                <w:noProof/>
                <w:szCs w:val="22"/>
              </w:rPr>
            </w:pPr>
            <w:r w:rsidRPr="00790E4A">
              <w:rPr>
                <w:noProof/>
                <w:szCs w:val="22"/>
              </w:rPr>
              <w:t>5</w:t>
            </w:r>
          </w:p>
        </w:tc>
      </w:tr>
      <w:tr w:rsidR="00FE58F0" w:rsidRPr="00790E4A" w14:paraId="7292F64D" w14:textId="77777777" w:rsidTr="00165188">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0E5D5" w14:textId="77777777" w:rsidR="00FE58F0" w:rsidRPr="00790E4A" w:rsidRDefault="00FE58F0" w:rsidP="00FE58F0">
            <w:pPr>
              <w:jc w:val="left"/>
              <w:rPr>
                <w:szCs w:val="22"/>
              </w:rPr>
            </w:pPr>
            <w:r w:rsidRPr="00790E4A">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DBD47" w14:textId="77777777" w:rsidR="00FE58F0" w:rsidRPr="00790E4A" w:rsidRDefault="00FE58F0" w:rsidP="00FE58F0">
            <w:pPr>
              <w:jc w:val="center"/>
              <w:rPr>
                <w:szCs w:val="22"/>
              </w:rPr>
            </w:pPr>
            <w:r w:rsidRPr="00790E4A">
              <w:rPr>
                <w:b/>
                <w:noProof/>
                <w:szCs w:val="22"/>
              </w:rPr>
              <w:t>50</w:t>
            </w:r>
          </w:p>
        </w:tc>
      </w:tr>
    </w:tbl>
    <w:bookmarkEnd w:id="37"/>
    <w:bookmarkEnd w:id="38"/>
    <w:bookmarkEnd w:id="39"/>
    <w:bookmarkEnd w:id="40"/>
    <w:p w14:paraId="0AFFE571" w14:textId="77777777" w:rsidR="00400B42" w:rsidRPr="00790E4A" w:rsidRDefault="00790B79" w:rsidP="006F280A">
      <w:pPr>
        <w:rPr>
          <w:b/>
        </w:rPr>
      </w:pPr>
      <w:r w:rsidRPr="00790E4A">
        <w:t>**</w:t>
      </w:r>
      <w:proofErr w:type="gramStart"/>
      <w:r w:rsidRPr="00790E4A">
        <w:rPr>
          <w:b/>
        </w:rPr>
        <w:t>the</w:t>
      </w:r>
      <w:r w:rsidR="000636F3" w:rsidRPr="00790E4A">
        <w:rPr>
          <w:b/>
        </w:rPr>
        <w:t>se scores are multiplied by 2 because of their importance</w:t>
      </w:r>
      <w:proofErr w:type="gramEnd"/>
    </w:p>
    <w:p w14:paraId="1611D5C7" w14:textId="77777777" w:rsidR="00761209" w:rsidRPr="00790E4A" w:rsidRDefault="00761209" w:rsidP="006F280A">
      <w:r w:rsidRPr="00790E4A">
        <w:t>Note: A score of 5 (very good) will only be allocated if the proposal specifically addresses more than the required minimum number of priorities as indicated in Section 1.2 (objectives of the programme) of these guidelines.</w:t>
      </w:r>
    </w:p>
    <w:p w14:paraId="4542EFD6" w14:textId="77777777" w:rsidR="00761209" w:rsidRPr="00790E4A" w:rsidRDefault="00761209" w:rsidP="00761209">
      <w:r w:rsidRPr="00790E4A">
        <w:t xml:space="preserve">Once all concept notes </w:t>
      </w:r>
      <w:proofErr w:type="gramStart"/>
      <w:r w:rsidRPr="00790E4A">
        <w:t>have been assessed</w:t>
      </w:r>
      <w:proofErr w:type="gramEnd"/>
      <w:r w:rsidRPr="00790E4A">
        <w:t>, a list will be drawn up with the proposed actions ranked according to their total score.</w:t>
      </w:r>
    </w:p>
    <w:p w14:paraId="33F7B597" w14:textId="77777777" w:rsidR="00400B42" w:rsidRPr="00790E4A" w:rsidRDefault="00761209" w:rsidP="00EF6970">
      <w:r w:rsidRPr="00790E4A">
        <w:t>Firstly, only the c</w:t>
      </w:r>
      <w:r w:rsidR="00400B42" w:rsidRPr="00790E4A">
        <w:t xml:space="preserve">oncept </w:t>
      </w:r>
      <w:r w:rsidR="00BC1CD4" w:rsidRPr="00790E4A">
        <w:t>n</w:t>
      </w:r>
      <w:r w:rsidR="00400B42" w:rsidRPr="00790E4A">
        <w:t xml:space="preserve">otes </w:t>
      </w:r>
      <w:r w:rsidR="00C85211" w:rsidRPr="00790E4A">
        <w:t>with</w:t>
      </w:r>
      <w:r w:rsidR="00400B42" w:rsidRPr="00790E4A">
        <w:t xml:space="preserve"> a score </w:t>
      </w:r>
      <w:r w:rsidRPr="00790E4A">
        <w:t>of at least</w:t>
      </w:r>
      <w:r w:rsidR="00D90BA3" w:rsidRPr="00790E4A">
        <w:t xml:space="preserve"> </w:t>
      </w:r>
      <w:r w:rsidR="00EF6970" w:rsidRPr="00790E4A">
        <w:t xml:space="preserve">30 </w:t>
      </w:r>
      <w:r w:rsidR="00400B42" w:rsidRPr="00790E4A">
        <w:t xml:space="preserve">will </w:t>
      </w:r>
      <w:proofErr w:type="gramStart"/>
      <w:r w:rsidR="00400B42" w:rsidRPr="00790E4A">
        <w:t xml:space="preserve">be </w:t>
      </w:r>
      <w:r w:rsidRPr="00790E4A">
        <w:t xml:space="preserve"> considered</w:t>
      </w:r>
      <w:proofErr w:type="gramEnd"/>
      <w:r w:rsidRPr="00790E4A">
        <w:t xml:space="preserve"> for pre-selection.</w:t>
      </w:r>
    </w:p>
    <w:p w14:paraId="40FE3B52" w14:textId="77777777" w:rsidR="00761209" w:rsidRPr="00790E4A" w:rsidRDefault="00761209" w:rsidP="00EF6970">
      <w:r w:rsidRPr="00790E4A">
        <w:t xml:space="preserve">Secondly, the number of concept notes </w:t>
      </w:r>
      <w:proofErr w:type="gramStart"/>
      <w:r w:rsidRPr="00790E4A">
        <w:t>will be reduced</w:t>
      </w:r>
      <w:proofErr w:type="gramEnd"/>
      <w:r w:rsidRPr="00790E4A">
        <w:t xml:space="preserve">, taking account of the ranking, to the number of concept notes whose total aggregate amount of requested contributions is equal to at least 200% of the available budget for this call for proposals. The amount of requested contributions of each concept note </w:t>
      </w:r>
      <w:proofErr w:type="gramStart"/>
      <w:r w:rsidRPr="00790E4A">
        <w:t>will be based</w:t>
      </w:r>
      <w:proofErr w:type="gramEnd"/>
      <w:r w:rsidRPr="00790E4A">
        <w:t xml:space="preserve"> on the indicative financial envelopes for each lot, where relevant.</w:t>
      </w:r>
    </w:p>
    <w:p w14:paraId="74368DFB" w14:textId="77777777" w:rsidR="005B28F3" w:rsidRPr="00790E4A" w:rsidRDefault="00C8261E" w:rsidP="002E3EA1">
      <w:r w:rsidRPr="00790E4A">
        <w:t>Lead a</w:t>
      </w:r>
      <w:r w:rsidR="00787F03" w:rsidRPr="00790E4A">
        <w:t xml:space="preserve">pplicants </w:t>
      </w:r>
      <w:r w:rsidR="005528B5" w:rsidRPr="00790E4A">
        <w:t xml:space="preserve">will receive a letter </w:t>
      </w:r>
      <w:r w:rsidR="00787F03" w:rsidRPr="00790E4A">
        <w:t xml:space="preserve">indicating </w:t>
      </w:r>
      <w:r w:rsidR="005528B5" w:rsidRPr="00790E4A">
        <w:t>the reference number of their application</w:t>
      </w:r>
      <w:r w:rsidR="007F4C62" w:rsidRPr="00790E4A">
        <w:t xml:space="preserve"> and the respective results. </w:t>
      </w:r>
      <w:r w:rsidR="00835BB4" w:rsidRPr="00790E4A">
        <w:t>Th</w:t>
      </w:r>
      <w:r w:rsidR="005528B5" w:rsidRPr="00790E4A">
        <w:t>is</w:t>
      </w:r>
      <w:r w:rsidR="00835BB4" w:rsidRPr="00790E4A">
        <w:t xml:space="preserve"> l</w:t>
      </w:r>
      <w:r w:rsidR="005B28F3" w:rsidRPr="00790E4A">
        <w:t xml:space="preserve">etter will </w:t>
      </w:r>
      <w:r w:rsidR="007F4C62" w:rsidRPr="00790E4A">
        <w:t xml:space="preserve">automatically </w:t>
      </w:r>
      <w:r w:rsidR="005B28F3" w:rsidRPr="00790E4A">
        <w:t>appear online in the PROSPECT profile of the</w:t>
      </w:r>
      <w:r w:rsidR="00D07C8C" w:rsidRPr="00790E4A">
        <w:t xml:space="preserve"> </w:t>
      </w:r>
      <w:r w:rsidRPr="00790E4A">
        <w:t>lead a</w:t>
      </w:r>
      <w:r w:rsidR="005B28F3" w:rsidRPr="00790E4A">
        <w:t xml:space="preserve">pplicant. </w:t>
      </w:r>
      <w:r w:rsidRPr="00790E4A">
        <w:t>Lead a</w:t>
      </w:r>
      <w:r w:rsidR="005B28F3" w:rsidRPr="00790E4A">
        <w:t>pplicants who</w:t>
      </w:r>
      <w:r w:rsidR="00225B0E" w:rsidRPr="00790E4A">
        <w:t xml:space="preserve">, in exceptional cases (see section </w:t>
      </w:r>
      <w:r w:rsidR="009458DC" w:rsidRPr="00790E4A">
        <w:t>2.2</w:t>
      </w:r>
      <w:r w:rsidR="00225B0E" w:rsidRPr="00790E4A">
        <w:t>), had to</w:t>
      </w:r>
      <w:r w:rsidR="005B28F3" w:rsidRPr="00790E4A">
        <w:t xml:space="preserve"> submit their application </w:t>
      </w:r>
      <w:r w:rsidR="00D41D87" w:rsidRPr="00790E4A">
        <w:t>by post</w:t>
      </w:r>
      <w:r w:rsidR="005B28F3" w:rsidRPr="00790E4A">
        <w:t xml:space="preserve"> </w:t>
      </w:r>
      <w:r w:rsidR="00835BB4" w:rsidRPr="00790E4A">
        <w:t>or hand-delivery</w:t>
      </w:r>
      <w:r w:rsidR="002225B0" w:rsidRPr="00790E4A">
        <w:t xml:space="preserve"> </w:t>
      </w:r>
      <w:r w:rsidR="005B28F3" w:rsidRPr="00790E4A">
        <w:t xml:space="preserve">will receive the letter by </w:t>
      </w:r>
      <w:r w:rsidR="00102BB7" w:rsidRPr="00790E4A">
        <w:t xml:space="preserve">email or by </w:t>
      </w:r>
      <w:r w:rsidR="005B28F3" w:rsidRPr="00790E4A">
        <w:t>post</w:t>
      </w:r>
      <w:r w:rsidR="008F7A94" w:rsidRPr="00790E4A">
        <w:t xml:space="preserve"> if no e-mail address was provided</w:t>
      </w:r>
      <w:r w:rsidR="005B28F3" w:rsidRPr="00790E4A">
        <w:t>.</w:t>
      </w:r>
    </w:p>
    <w:p w14:paraId="6BF1C42D" w14:textId="77777777" w:rsidR="00C76CF6" w:rsidRPr="00790E4A" w:rsidRDefault="00400B42" w:rsidP="00C76CF6">
      <w:r w:rsidRPr="00790E4A">
        <w:t>The pre</w:t>
      </w:r>
      <w:r w:rsidR="0040484C" w:rsidRPr="00790E4A">
        <w:t>-</w:t>
      </w:r>
      <w:r w:rsidRPr="00790E4A">
        <w:t xml:space="preserve">selected </w:t>
      </w:r>
      <w:r w:rsidR="00C8261E" w:rsidRPr="00790E4A">
        <w:t>lead a</w:t>
      </w:r>
      <w:r w:rsidRPr="00790E4A">
        <w:t xml:space="preserve">pplicants </w:t>
      </w:r>
      <w:proofErr w:type="gramStart"/>
      <w:r w:rsidRPr="00790E4A">
        <w:t>will subsequently be invited</w:t>
      </w:r>
      <w:proofErr w:type="gramEnd"/>
      <w:r w:rsidRPr="00790E4A">
        <w:t xml:space="preserve"> to submit full </w:t>
      </w:r>
      <w:r w:rsidR="006459C5" w:rsidRPr="00790E4A">
        <w:t>application</w:t>
      </w:r>
      <w:r w:rsidRPr="00790E4A">
        <w:t>s</w:t>
      </w:r>
      <w:r w:rsidR="00C76CF6" w:rsidRPr="00790E4A">
        <w:t>.</w:t>
      </w:r>
    </w:p>
    <w:p w14:paraId="34FFE510" w14:textId="77777777" w:rsidR="007A3169" w:rsidRPr="00790E4A" w:rsidRDefault="007F4C62" w:rsidP="007D61A1">
      <w:pPr>
        <w:ind w:firstLine="426"/>
        <w:rPr>
          <w:b/>
          <w:sz w:val="24"/>
          <w:szCs w:val="24"/>
        </w:rPr>
      </w:pPr>
      <w:r w:rsidRPr="00790E4A">
        <w:rPr>
          <w:b/>
          <w:sz w:val="24"/>
          <w:szCs w:val="24"/>
        </w:rPr>
        <w:t xml:space="preserve"> </w:t>
      </w:r>
      <w:r w:rsidR="00267E4F" w:rsidRPr="00790E4A">
        <w:rPr>
          <w:b/>
          <w:sz w:val="24"/>
          <w:szCs w:val="24"/>
        </w:rPr>
        <w:br w:type="page"/>
      </w:r>
      <w:r w:rsidR="007D61A1" w:rsidRPr="00790E4A">
        <w:rPr>
          <w:b/>
          <w:sz w:val="24"/>
          <w:szCs w:val="24"/>
        </w:rPr>
        <w:lastRenderedPageBreak/>
        <w:t>(2)</w:t>
      </w:r>
      <w:r w:rsidR="007D61A1" w:rsidRPr="00790E4A">
        <w:rPr>
          <w:b/>
          <w:sz w:val="24"/>
          <w:szCs w:val="24"/>
        </w:rPr>
        <w:tab/>
      </w:r>
      <w:r w:rsidR="009A51CA" w:rsidRPr="00790E4A">
        <w:rPr>
          <w:b/>
          <w:sz w:val="24"/>
          <w:szCs w:val="24"/>
        </w:rPr>
        <w:t xml:space="preserve">STEP </w:t>
      </w:r>
      <w:r w:rsidR="00B66332" w:rsidRPr="00790E4A">
        <w:rPr>
          <w:b/>
          <w:sz w:val="24"/>
          <w:szCs w:val="24"/>
        </w:rPr>
        <w:t>2</w:t>
      </w:r>
      <w:r w:rsidR="009A51CA" w:rsidRPr="00790E4A">
        <w:rPr>
          <w:b/>
          <w:sz w:val="24"/>
          <w:szCs w:val="24"/>
        </w:rPr>
        <w:t xml:space="preserve">: </w:t>
      </w:r>
      <w:r w:rsidR="00B51978" w:rsidRPr="00790E4A">
        <w:rPr>
          <w:b/>
          <w:sz w:val="24"/>
          <w:szCs w:val="24"/>
        </w:rPr>
        <w:t xml:space="preserve">OPENING &amp; ADMINISTRATIVE CHECK AND </w:t>
      </w:r>
      <w:r w:rsidR="00C61B44" w:rsidRPr="00790E4A">
        <w:rPr>
          <w:b/>
          <w:sz w:val="24"/>
          <w:szCs w:val="24"/>
        </w:rPr>
        <w:t>EVALU</w:t>
      </w:r>
      <w:r w:rsidR="00AA6F1C" w:rsidRPr="00790E4A">
        <w:rPr>
          <w:b/>
          <w:sz w:val="24"/>
          <w:szCs w:val="24"/>
        </w:rPr>
        <w:t>A</w:t>
      </w:r>
      <w:r w:rsidR="00C61B44" w:rsidRPr="00790E4A">
        <w:rPr>
          <w:b/>
          <w:sz w:val="24"/>
          <w:szCs w:val="24"/>
        </w:rPr>
        <w:t xml:space="preserve">TION </w:t>
      </w:r>
      <w:r w:rsidR="001566CE" w:rsidRPr="00790E4A">
        <w:rPr>
          <w:b/>
          <w:sz w:val="24"/>
          <w:szCs w:val="24"/>
        </w:rPr>
        <w:t xml:space="preserve">OF THE </w:t>
      </w:r>
      <w:r w:rsidR="0084479D" w:rsidRPr="00790E4A">
        <w:rPr>
          <w:b/>
          <w:sz w:val="24"/>
          <w:szCs w:val="24"/>
        </w:rPr>
        <w:t xml:space="preserve">FULL </w:t>
      </w:r>
      <w:r w:rsidR="002A730B" w:rsidRPr="00790E4A">
        <w:rPr>
          <w:b/>
          <w:sz w:val="24"/>
          <w:szCs w:val="24"/>
        </w:rPr>
        <w:t>APPLICATION</w:t>
      </w:r>
      <w:r w:rsidR="0007408E" w:rsidRPr="00790E4A">
        <w:rPr>
          <w:b/>
          <w:sz w:val="24"/>
          <w:szCs w:val="24"/>
        </w:rPr>
        <w:t xml:space="preserve"> </w:t>
      </w:r>
    </w:p>
    <w:p w14:paraId="5803743F" w14:textId="77777777" w:rsidR="00761209" w:rsidRPr="00790E4A" w:rsidRDefault="00761209" w:rsidP="007904B1">
      <w:r w:rsidRPr="00790E4A">
        <w:t xml:space="preserve">Firstly, the following </w:t>
      </w:r>
      <w:proofErr w:type="gramStart"/>
      <w:r w:rsidRPr="00790E4A">
        <w:t>will be assessed</w:t>
      </w:r>
      <w:proofErr w:type="gramEnd"/>
      <w:r w:rsidRPr="00790E4A">
        <w:t>:</w:t>
      </w:r>
    </w:p>
    <w:p w14:paraId="178F8223" w14:textId="77777777" w:rsidR="008C18EE" w:rsidRPr="00790E4A" w:rsidRDefault="00A64C94" w:rsidP="00726FC9">
      <w:pPr>
        <w:numPr>
          <w:ilvl w:val="2"/>
          <w:numId w:val="20"/>
        </w:numPr>
        <w:ind w:left="709"/>
      </w:pPr>
      <w:r w:rsidRPr="00790E4A">
        <w:rPr>
          <w:szCs w:val="24"/>
        </w:rPr>
        <w:t xml:space="preserve">If the </w:t>
      </w:r>
      <w:r w:rsidR="008C18EE" w:rsidRPr="00790E4A">
        <w:t>submission deadline</w:t>
      </w:r>
      <w:r w:rsidRPr="00790E4A">
        <w:t xml:space="preserve"> has </w:t>
      </w:r>
      <w:proofErr w:type="gramStart"/>
      <w:r w:rsidRPr="00790E4A">
        <w:t>been met</w:t>
      </w:r>
      <w:proofErr w:type="gramEnd"/>
      <w:r w:rsidR="008C18EE" w:rsidRPr="00790E4A">
        <w:t xml:space="preserve">. </w:t>
      </w:r>
      <w:r w:rsidRPr="00790E4A">
        <w:t xml:space="preserve">Otherwise, </w:t>
      </w:r>
      <w:r w:rsidR="008C18EE" w:rsidRPr="00790E4A">
        <w:t xml:space="preserve">the application </w:t>
      </w:r>
      <w:proofErr w:type="gramStart"/>
      <w:r w:rsidR="008C18EE" w:rsidRPr="00790E4A">
        <w:t>will automatically be rejected</w:t>
      </w:r>
      <w:proofErr w:type="gramEnd"/>
      <w:r w:rsidR="008C18EE" w:rsidRPr="00790E4A">
        <w:t>.</w:t>
      </w:r>
    </w:p>
    <w:p w14:paraId="778025BE" w14:textId="77777777" w:rsidR="008C18EE" w:rsidRPr="00790E4A" w:rsidRDefault="00A64C94" w:rsidP="00726FC9">
      <w:pPr>
        <w:numPr>
          <w:ilvl w:val="2"/>
          <w:numId w:val="20"/>
        </w:numPr>
        <w:ind w:left="709"/>
      </w:pPr>
      <w:r w:rsidRPr="00790E4A">
        <w:t>If the</w:t>
      </w:r>
      <w:r w:rsidR="008C18EE" w:rsidRPr="00790E4A">
        <w:t xml:space="preserve"> </w:t>
      </w:r>
      <w:r w:rsidR="000C06B6" w:rsidRPr="00790E4A">
        <w:t>full application</w:t>
      </w:r>
      <w:r w:rsidR="008C18EE" w:rsidRPr="00790E4A">
        <w:t xml:space="preserve"> satisfies all the criteria specified </w:t>
      </w:r>
      <w:proofErr w:type="gramStart"/>
      <w:r w:rsidR="008C18EE" w:rsidRPr="00790E4A">
        <w:t>in</w:t>
      </w:r>
      <w:proofErr w:type="gramEnd"/>
      <w:r w:rsidR="008C18EE" w:rsidRPr="00790E4A">
        <w:t xml:space="preserve"> the checklist </w:t>
      </w:r>
      <w:r w:rsidR="00761209" w:rsidRPr="00790E4A">
        <w:t>(Section 7 of Part B of the grant application form).</w:t>
      </w:r>
      <w:r w:rsidR="008C18EE" w:rsidRPr="00790E4A">
        <w:t>This includes also an assessment of the eligibilit</w:t>
      </w:r>
      <w:r w:rsidR="00C0414D" w:rsidRPr="00790E4A">
        <w:t>y of the action</w:t>
      </w:r>
      <w:r w:rsidR="008C18EE" w:rsidRPr="00790E4A">
        <w:t xml:space="preserve">.  If any of the requested information is missing or is incorrect, the application </w:t>
      </w:r>
      <w:proofErr w:type="gramStart"/>
      <w:r w:rsidR="008C18EE" w:rsidRPr="00790E4A">
        <w:t>may be rejected</w:t>
      </w:r>
      <w:proofErr w:type="gramEnd"/>
      <w:r w:rsidR="008C18EE" w:rsidRPr="00790E4A">
        <w:t xml:space="preserve"> on that </w:t>
      </w:r>
      <w:r w:rsidR="008C18EE" w:rsidRPr="00790E4A">
        <w:rPr>
          <w:b/>
          <w:u w:val="single"/>
        </w:rPr>
        <w:t>sole</w:t>
      </w:r>
      <w:r w:rsidR="008C18EE" w:rsidRPr="00790E4A">
        <w:t xml:space="preserve"> basis and the application will not be evaluated further.</w:t>
      </w:r>
    </w:p>
    <w:p w14:paraId="0A34F099" w14:textId="77777777" w:rsidR="0007408E" w:rsidRPr="00790E4A" w:rsidRDefault="00560331" w:rsidP="00560331">
      <w:r w:rsidRPr="00790E4A">
        <w:t xml:space="preserve">The </w:t>
      </w:r>
      <w:r w:rsidR="00485439" w:rsidRPr="00790E4A">
        <w:t>f</w:t>
      </w:r>
      <w:r w:rsidRPr="00790E4A">
        <w:t xml:space="preserve">ull </w:t>
      </w:r>
      <w:r w:rsidR="00485439" w:rsidRPr="00790E4A">
        <w:t>a</w:t>
      </w:r>
      <w:r w:rsidRPr="00790E4A">
        <w:t>pplications that pass this check will be further evaluated on their</w:t>
      </w:r>
      <w:r w:rsidR="00047C7D" w:rsidRPr="00790E4A">
        <w:t xml:space="preserve"> quality, including the proposed budget and </w:t>
      </w:r>
      <w:r w:rsidRPr="00790E4A">
        <w:t xml:space="preserve">the </w:t>
      </w:r>
      <w:r w:rsidR="00047C7D" w:rsidRPr="00790E4A">
        <w:t>capacity of the applicant</w:t>
      </w:r>
      <w:r w:rsidR="000D40CC" w:rsidRPr="00790E4A">
        <w:t>s</w:t>
      </w:r>
      <w:r w:rsidR="00047C7D" w:rsidRPr="00790E4A">
        <w:t xml:space="preserve"> and </w:t>
      </w:r>
      <w:r w:rsidR="000D40CC" w:rsidRPr="00790E4A">
        <w:t xml:space="preserve">affiliated </w:t>
      </w:r>
      <w:proofErr w:type="gramStart"/>
      <w:r w:rsidR="000D40CC" w:rsidRPr="00790E4A">
        <w:t>entity(</w:t>
      </w:r>
      <w:proofErr w:type="spellStart"/>
      <w:proofErr w:type="gramEnd"/>
      <w:r w:rsidR="000D40CC" w:rsidRPr="00790E4A">
        <w:t>ies</w:t>
      </w:r>
      <w:proofErr w:type="spellEnd"/>
      <w:r w:rsidR="000D40CC" w:rsidRPr="00790E4A">
        <w:t>)</w:t>
      </w:r>
      <w:r w:rsidRPr="00790E4A">
        <w:t>. The</w:t>
      </w:r>
      <w:r w:rsidR="00761209" w:rsidRPr="00790E4A">
        <w:t xml:space="preserve">y </w:t>
      </w:r>
      <w:proofErr w:type="gramStart"/>
      <w:r w:rsidR="00761209" w:rsidRPr="00790E4A">
        <w:t>will be evaluated</w:t>
      </w:r>
      <w:proofErr w:type="gramEnd"/>
      <w:r w:rsidR="00761209" w:rsidRPr="00790E4A">
        <w:t xml:space="preserve"> using the</w:t>
      </w:r>
      <w:r w:rsidR="00047C7D" w:rsidRPr="00790E4A">
        <w:t xml:space="preserve"> evaluation criteria </w:t>
      </w:r>
      <w:r w:rsidRPr="00790E4A">
        <w:t>i</w:t>
      </w:r>
      <w:r w:rsidR="00047C7D" w:rsidRPr="00790E4A">
        <w:t xml:space="preserve">n the </w:t>
      </w:r>
      <w:r w:rsidR="00F149E4" w:rsidRPr="00790E4A">
        <w:t>e</w:t>
      </w:r>
      <w:r w:rsidR="00047C7D" w:rsidRPr="00790E4A">
        <w:t xml:space="preserve">valuation </w:t>
      </w:r>
      <w:r w:rsidR="00F149E4" w:rsidRPr="00790E4A">
        <w:t>g</w:t>
      </w:r>
      <w:r w:rsidR="00047C7D" w:rsidRPr="00790E4A">
        <w:t>rid below. There are two types of evaluation criteria: selection and award criteria.</w:t>
      </w:r>
    </w:p>
    <w:p w14:paraId="2BFED9C0" w14:textId="77777777" w:rsidR="0007408E" w:rsidRPr="00790E4A" w:rsidRDefault="0007408E" w:rsidP="006F280A">
      <w:r w:rsidRPr="00790E4A">
        <w:rPr>
          <w:b/>
          <w:u w:val="single"/>
        </w:rPr>
        <w:t>The selection criteria</w:t>
      </w:r>
      <w:r w:rsidRPr="00790E4A">
        <w:t xml:space="preserve"> help </w:t>
      </w:r>
      <w:r w:rsidR="00A66639" w:rsidRPr="00790E4A">
        <w:t xml:space="preserve">to </w:t>
      </w:r>
      <w:r w:rsidRPr="00790E4A">
        <w:t>evaluate the applicant</w:t>
      </w:r>
      <w:r w:rsidR="00E94856" w:rsidRPr="00790E4A">
        <w:t>(s)</w:t>
      </w:r>
      <w:r w:rsidR="00544E5D" w:rsidRPr="00790E4A">
        <w:t>'s</w:t>
      </w:r>
      <w:r w:rsidR="00FA2479" w:rsidRPr="00790E4A">
        <w:t xml:space="preserve"> and affiliated </w:t>
      </w:r>
      <w:proofErr w:type="gramStart"/>
      <w:r w:rsidR="00FA2479" w:rsidRPr="00790E4A">
        <w:t>en</w:t>
      </w:r>
      <w:r w:rsidR="00A8066A" w:rsidRPr="00790E4A">
        <w:t>t</w:t>
      </w:r>
      <w:r w:rsidR="00FA2479" w:rsidRPr="00790E4A">
        <w:t>ity(</w:t>
      </w:r>
      <w:proofErr w:type="spellStart"/>
      <w:proofErr w:type="gramEnd"/>
      <w:r w:rsidR="00FA2479" w:rsidRPr="00790E4A">
        <w:t>ies</w:t>
      </w:r>
      <w:proofErr w:type="spellEnd"/>
      <w:r w:rsidR="00FA2479" w:rsidRPr="00790E4A">
        <w:t>)</w:t>
      </w:r>
      <w:r w:rsidR="003664DD" w:rsidRPr="00790E4A">
        <w:t>'s</w:t>
      </w:r>
      <w:r w:rsidRPr="00790E4A">
        <w:t xml:space="preserve"> operational capacity</w:t>
      </w:r>
      <w:r w:rsidR="000C1624" w:rsidRPr="00790E4A">
        <w:t xml:space="preserve"> and the </w:t>
      </w:r>
      <w:r w:rsidR="00C8261E" w:rsidRPr="00790E4A">
        <w:t>lead a</w:t>
      </w:r>
      <w:r w:rsidR="000C1624" w:rsidRPr="00790E4A">
        <w:t>pplicant</w:t>
      </w:r>
      <w:r w:rsidR="00544E5D" w:rsidRPr="00790E4A">
        <w:t>'s</w:t>
      </w:r>
      <w:r w:rsidR="000C1624" w:rsidRPr="00790E4A">
        <w:t xml:space="preserve"> financial capacity and </w:t>
      </w:r>
      <w:r w:rsidR="00560331" w:rsidRPr="00790E4A">
        <w:t xml:space="preserve">are used to verify </w:t>
      </w:r>
      <w:r w:rsidRPr="00790E4A">
        <w:t>that they:</w:t>
      </w:r>
    </w:p>
    <w:p w14:paraId="6AF46F1E" w14:textId="77777777" w:rsidR="0007408E" w:rsidRPr="00790E4A" w:rsidRDefault="0007408E" w:rsidP="00726FC9">
      <w:pPr>
        <w:numPr>
          <w:ilvl w:val="0"/>
          <w:numId w:val="17"/>
        </w:numPr>
      </w:pPr>
      <w:r w:rsidRPr="00790E4A">
        <w:t xml:space="preserve">have stable and sufficient sources of finance to maintain their activity throughout the </w:t>
      </w:r>
      <w:r w:rsidR="00AA2065" w:rsidRPr="00790E4A">
        <w:t>proposed</w:t>
      </w:r>
      <w:r w:rsidRPr="00790E4A">
        <w:t xml:space="preserve"> action and, where appropriate, to participate in its funding</w:t>
      </w:r>
      <w:r w:rsidR="00F714D3" w:rsidRPr="00790E4A">
        <w:t xml:space="preserve"> (this only applies to lead applicants)</w:t>
      </w:r>
      <w:r w:rsidR="002D73BA" w:rsidRPr="00790E4A">
        <w:t>;</w:t>
      </w:r>
    </w:p>
    <w:p w14:paraId="3E57BFF8" w14:textId="77777777" w:rsidR="0007408E" w:rsidRPr="00790E4A" w:rsidRDefault="0007408E" w:rsidP="00726FC9">
      <w:pPr>
        <w:numPr>
          <w:ilvl w:val="0"/>
          <w:numId w:val="17"/>
        </w:numPr>
      </w:pPr>
      <w:proofErr w:type="gramStart"/>
      <w:r w:rsidRPr="00790E4A">
        <w:t>have</w:t>
      </w:r>
      <w:proofErr w:type="gramEnd"/>
      <w:r w:rsidRPr="00790E4A">
        <w:t xml:space="preserve"> the </w:t>
      </w:r>
      <w:r w:rsidR="00543106" w:rsidRPr="00790E4A">
        <w:t>management ca</w:t>
      </w:r>
      <w:r w:rsidR="00833F09" w:rsidRPr="00790E4A">
        <w:t>p</w:t>
      </w:r>
      <w:r w:rsidR="00543106" w:rsidRPr="00790E4A">
        <w:t xml:space="preserve">acity, </w:t>
      </w:r>
      <w:r w:rsidRPr="00790E4A">
        <w:t xml:space="preserve">professional competencies and qualifications required to successfully complete the proposed action. This </w:t>
      </w:r>
      <w:r w:rsidR="00F714D3" w:rsidRPr="00790E4A">
        <w:t xml:space="preserve">applies to applicants and </w:t>
      </w:r>
      <w:r w:rsidRPr="00790E4A">
        <w:t xml:space="preserve">any </w:t>
      </w:r>
      <w:r w:rsidR="000C1624" w:rsidRPr="00790E4A">
        <w:t xml:space="preserve">affiliated </w:t>
      </w:r>
      <w:proofErr w:type="gramStart"/>
      <w:r w:rsidR="000C1624" w:rsidRPr="00790E4A">
        <w:t>entity(</w:t>
      </w:r>
      <w:proofErr w:type="spellStart"/>
      <w:proofErr w:type="gramEnd"/>
      <w:r w:rsidR="000C1624" w:rsidRPr="00790E4A">
        <w:t>ies</w:t>
      </w:r>
      <w:proofErr w:type="spellEnd"/>
      <w:r w:rsidR="000C1624" w:rsidRPr="00790E4A">
        <w:t>)</w:t>
      </w:r>
      <w:r w:rsidRPr="00790E4A">
        <w:t>.</w:t>
      </w:r>
    </w:p>
    <w:p w14:paraId="476C607D" w14:textId="77777777" w:rsidR="00D43CBF" w:rsidRPr="00790E4A" w:rsidRDefault="00D43CBF" w:rsidP="00485439">
      <w:r w:rsidRPr="00790E4A">
        <w:t xml:space="preserve">For the purpose of the evaluation of the financial capacity, </w:t>
      </w:r>
      <w:r w:rsidR="00F80F37" w:rsidRPr="00790E4A">
        <w:t>l</w:t>
      </w:r>
      <w:r w:rsidR="00C8261E" w:rsidRPr="00790E4A">
        <w:t>ead a</w:t>
      </w:r>
      <w:r w:rsidRPr="00790E4A">
        <w:t xml:space="preserve">pplicants must ensure that the relevant information and documents </w:t>
      </w:r>
      <w:r w:rsidR="00D95814" w:rsidRPr="00790E4A">
        <w:t xml:space="preserve">(i.e. </w:t>
      </w:r>
      <w:r w:rsidR="00D95814" w:rsidRPr="00790E4A">
        <w:rPr>
          <w:szCs w:val="22"/>
          <w:lang w:eastAsia="en-GB"/>
        </w:rPr>
        <w:t>accounts of the latest financial year and external audit report, where applicable</w:t>
      </w:r>
      <w:r w:rsidR="00D95814" w:rsidRPr="00790E4A">
        <w:t xml:space="preserve">) </w:t>
      </w:r>
      <w:r w:rsidRPr="00790E4A">
        <w:t>in their PADOR profile are up to date. If the information and documents in PADOR are outdated and do not allow for a proper evaluation of the financial capacity</w:t>
      </w:r>
      <w:r w:rsidR="00615E7D" w:rsidRPr="00790E4A">
        <w:t>, the application may be rejected.</w:t>
      </w:r>
    </w:p>
    <w:p w14:paraId="23BE7B9F" w14:textId="77777777" w:rsidR="0007408E" w:rsidRPr="00790E4A" w:rsidRDefault="0007408E" w:rsidP="006F280A">
      <w:r w:rsidRPr="00790E4A">
        <w:rPr>
          <w:b/>
          <w:u w:val="single"/>
        </w:rPr>
        <w:t>The award criteria</w:t>
      </w:r>
      <w:r w:rsidRPr="00790E4A">
        <w:t xml:space="preserve"> </w:t>
      </w:r>
      <w:r w:rsidR="006F44FB" w:rsidRPr="00790E4A">
        <w:t xml:space="preserve">help to evaluate </w:t>
      </w:r>
      <w:r w:rsidRPr="00790E4A">
        <w:t xml:space="preserve">the quality of the </w:t>
      </w:r>
      <w:r w:rsidR="006459C5" w:rsidRPr="00790E4A">
        <w:t>application</w:t>
      </w:r>
      <w:r w:rsidRPr="00790E4A">
        <w:t xml:space="preserve">s in relation to the objectives and </w:t>
      </w:r>
      <w:r w:rsidR="006C1232" w:rsidRPr="00790E4A">
        <w:t>priorities</w:t>
      </w:r>
      <w:r w:rsidR="00560331" w:rsidRPr="00790E4A">
        <w:t xml:space="preserve"> </w:t>
      </w:r>
      <w:r w:rsidR="00485439" w:rsidRPr="00790E4A">
        <w:t>set forth</w:t>
      </w:r>
      <w:r w:rsidR="00560331" w:rsidRPr="00790E4A">
        <w:t xml:space="preserve"> in the </w:t>
      </w:r>
      <w:r w:rsidR="00D43CBF" w:rsidRPr="00790E4A">
        <w:t>g</w:t>
      </w:r>
      <w:r w:rsidR="00560331" w:rsidRPr="00790E4A">
        <w:t>uidelines</w:t>
      </w:r>
      <w:r w:rsidR="006C1232" w:rsidRPr="00790E4A">
        <w:t xml:space="preserve">, and </w:t>
      </w:r>
      <w:r w:rsidR="006F44FB" w:rsidRPr="00790E4A">
        <w:t xml:space="preserve">to award </w:t>
      </w:r>
      <w:r w:rsidR="006C1232" w:rsidRPr="00790E4A">
        <w:t>grant</w:t>
      </w:r>
      <w:r w:rsidR="004977D3" w:rsidRPr="00790E4A">
        <w:t>s</w:t>
      </w:r>
      <w:r w:rsidRPr="00790E4A">
        <w:t xml:space="preserve"> to </w:t>
      </w:r>
      <w:proofErr w:type="gramStart"/>
      <w:r w:rsidR="00CF5740" w:rsidRPr="00790E4A">
        <w:t>project</w:t>
      </w:r>
      <w:r w:rsidRPr="00790E4A">
        <w:t>s which</w:t>
      </w:r>
      <w:proofErr w:type="gramEnd"/>
      <w:r w:rsidRPr="00790E4A">
        <w:t xml:space="preserve"> maximise the overall effectiveness of the </w:t>
      </w:r>
      <w:r w:rsidR="00C8261E" w:rsidRPr="00790E4A">
        <w:t>c</w:t>
      </w:r>
      <w:r w:rsidR="001D0C7B" w:rsidRPr="00790E4A">
        <w:t xml:space="preserve">all for </w:t>
      </w:r>
      <w:r w:rsidR="00C8261E" w:rsidRPr="00790E4A">
        <w:t>p</w:t>
      </w:r>
      <w:r w:rsidR="001D0C7B" w:rsidRPr="00790E4A">
        <w:t>roposals</w:t>
      </w:r>
      <w:r w:rsidRPr="00790E4A">
        <w:t xml:space="preserve">. </w:t>
      </w:r>
      <w:r w:rsidR="00543106" w:rsidRPr="00790E4A">
        <w:t xml:space="preserve">They </w:t>
      </w:r>
      <w:r w:rsidR="006F44FB" w:rsidRPr="00790E4A">
        <w:t>help to select</w:t>
      </w:r>
      <w:r w:rsidR="00833F09" w:rsidRPr="00790E4A">
        <w:t xml:space="preserve"> </w:t>
      </w:r>
      <w:proofErr w:type="gramStart"/>
      <w:r w:rsidR="006459C5" w:rsidRPr="00790E4A">
        <w:t>application</w:t>
      </w:r>
      <w:r w:rsidR="0035206C" w:rsidRPr="00790E4A">
        <w:t>s which t</w:t>
      </w:r>
      <w:r w:rsidR="00D959F0" w:rsidRPr="00790E4A">
        <w:t>he Contracting Authority</w:t>
      </w:r>
      <w:r w:rsidR="00833F09" w:rsidRPr="00790E4A">
        <w:t xml:space="preserve"> can be confident</w:t>
      </w:r>
      <w:proofErr w:type="gramEnd"/>
      <w:r w:rsidR="00833F09" w:rsidRPr="00790E4A">
        <w:t xml:space="preserve"> will comply with</w:t>
      </w:r>
      <w:r w:rsidR="00D959F0" w:rsidRPr="00790E4A">
        <w:t xml:space="preserve"> its objectives and priorities</w:t>
      </w:r>
      <w:r w:rsidR="002A4866" w:rsidRPr="00790E4A">
        <w:t>.</w:t>
      </w:r>
      <w:r w:rsidR="00D959F0" w:rsidRPr="00790E4A">
        <w:t xml:space="preserve"> </w:t>
      </w:r>
      <w:r w:rsidRPr="00790E4A">
        <w:t xml:space="preserve">They cover the relevance of the action, its consistency with the objectives of the </w:t>
      </w:r>
      <w:r w:rsidR="00C8261E" w:rsidRPr="00790E4A">
        <w:t>c</w:t>
      </w:r>
      <w:r w:rsidR="001D0C7B" w:rsidRPr="00790E4A">
        <w:t xml:space="preserve">all for </w:t>
      </w:r>
      <w:r w:rsidR="00C8261E" w:rsidRPr="00790E4A">
        <w:t>p</w:t>
      </w:r>
      <w:r w:rsidR="001D0C7B" w:rsidRPr="00790E4A">
        <w:t>roposals</w:t>
      </w:r>
      <w:r w:rsidRPr="00790E4A">
        <w:t>, quality, expected impact, sustainability and cost-effectiveness.</w:t>
      </w:r>
    </w:p>
    <w:p w14:paraId="5D993EED" w14:textId="77777777" w:rsidR="00E77FF4" w:rsidRPr="00790E4A" w:rsidRDefault="00E77FF4" w:rsidP="006F280A">
      <w:r w:rsidRPr="00790E4A">
        <w:rPr>
          <w:i/>
        </w:rPr>
        <w:t>Scoring</w:t>
      </w:r>
      <w:r w:rsidRPr="00790E4A">
        <w:t>:</w:t>
      </w:r>
    </w:p>
    <w:p w14:paraId="5B1004D4" w14:textId="77777777" w:rsidR="00ED5802" w:rsidRPr="00790E4A" w:rsidRDefault="00ED5802" w:rsidP="006F280A">
      <w:r w:rsidRPr="00790E4A">
        <w:t xml:space="preserve">The evaluation </w:t>
      </w:r>
      <w:r w:rsidR="00613863" w:rsidRPr="00790E4A">
        <w:t xml:space="preserve">grid </w:t>
      </w:r>
      <w:proofErr w:type="gramStart"/>
      <w:r w:rsidR="00613863" w:rsidRPr="00790E4A">
        <w:t xml:space="preserve">is </w:t>
      </w:r>
      <w:r w:rsidRPr="00790E4A">
        <w:t>divided</w:t>
      </w:r>
      <w:proofErr w:type="gramEnd"/>
      <w:r w:rsidRPr="00790E4A">
        <w:t xml:space="preserve"> into sections and subsections. </w:t>
      </w:r>
      <w:r w:rsidR="007017C5" w:rsidRPr="00790E4A">
        <w:t xml:space="preserve">Each subsection </w:t>
      </w:r>
      <w:r w:rsidRPr="00790E4A">
        <w:t xml:space="preserve">will be given a score between </w:t>
      </w:r>
      <w:proofErr w:type="gramStart"/>
      <w:r w:rsidRPr="00790E4A">
        <w:t>1</w:t>
      </w:r>
      <w:proofErr w:type="gramEnd"/>
      <w:r w:rsidRPr="00790E4A">
        <w:t xml:space="preserve"> and 5 </w:t>
      </w:r>
      <w:r w:rsidR="006F44FB" w:rsidRPr="00790E4A">
        <w:t>as</w:t>
      </w:r>
      <w:r w:rsidRPr="00790E4A">
        <w:t xml:space="preserve"> follow</w:t>
      </w:r>
      <w:r w:rsidR="006F44FB" w:rsidRPr="00790E4A">
        <w:t>s</w:t>
      </w:r>
      <w:r w:rsidRPr="00790E4A">
        <w:t xml:space="preserve">: 1 = very poor; 2 = poor; 3 = adequate; 4 = good; 5 = very good. </w:t>
      </w:r>
    </w:p>
    <w:p w14:paraId="6626FA1F" w14:textId="43FFB869" w:rsidR="000B6F0A" w:rsidRPr="00790E4A" w:rsidRDefault="000B6F0A" w:rsidP="006F280A">
      <w:pPr>
        <w:rPr>
          <w:b/>
        </w:rPr>
      </w:pPr>
    </w:p>
    <w:p w14:paraId="0056743F" w14:textId="77777777" w:rsidR="0007408E" w:rsidRPr="00790E4A" w:rsidRDefault="0007408E" w:rsidP="006F280A">
      <w:pPr>
        <w:rPr>
          <w:b/>
        </w:rPr>
      </w:pPr>
      <w:r w:rsidRPr="00790E4A">
        <w:rPr>
          <w:b/>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790E4A" w14:paraId="62761E92" w14:textId="77777777" w:rsidTr="004B4447">
        <w:tc>
          <w:tcPr>
            <w:tcW w:w="8472" w:type="dxa"/>
            <w:vAlign w:val="center"/>
          </w:tcPr>
          <w:p w14:paraId="0FB64777" w14:textId="77777777" w:rsidR="00A81F6B" w:rsidRPr="00790E4A" w:rsidRDefault="00A81F6B" w:rsidP="003D28E7">
            <w:pPr>
              <w:rPr>
                <w:b/>
                <w:szCs w:val="22"/>
              </w:rPr>
            </w:pPr>
            <w:r w:rsidRPr="00790E4A">
              <w:rPr>
                <w:b/>
                <w:szCs w:val="22"/>
              </w:rPr>
              <w:t>Section</w:t>
            </w:r>
          </w:p>
        </w:tc>
        <w:tc>
          <w:tcPr>
            <w:tcW w:w="1275" w:type="dxa"/>
            <w:vAlign w:val="center"/>
          </w:tcPr>
          <w:p w14:paraId="5EE06B02" w14:textId="77777777" w:rsidR="00A81F6B" w:rsidRPr="00790E4A" w:rsidRDefault="00A81F6B" w:rsidP="003D28E7">
            <w:pPr>
              <w:jc w:val="center"/>
              <w:rPr>
                <w:b/>
                <w:szCs w:val="22"/>
              </w:rPr>
            </w:pPr>
            <w:r w:rsidRPr="00790E4A">
              <w:rPr>
                <w:b/>
                <w:szCs w:val="22"/>
              </w:rPr>
              <w:t>Maximum Score</w:t>
            </w:r>
          </w:p>
        </w:tc>
      </w:tr>
      <w:tr w:rsidR="00A81F6B" w:rsidRPr="00790E4A" w14:paraId="21A6C995" w14:textId="77777777" w:rsidTr="004B4447">
        <w:tc>
          <w:tcPr>
            <w:tcW w:w="8472" w:type="dxa"/>
            <w:shd w:val="pct10" w:color="auto" w:fill="FFFFFF"/>
            <w:vAlign w:val="center"/>
          </w:tcPr>
          <w:p w14:paraId="687FBA34" w14:textId="77777777" w:rsidR="00A81F6B" w:rsidRPr="00790E4A" w:rsidRDefault="00A81F6B" w:rsidP="003D28E7">
            <w:pPr>
              <w:rPr>
                <w:szCs w:val="22"/>
              </w:rPr>
            </w:pPr>
            <w:r w:rsidRPr="00790E4A">
              <w:rPr>
                <w:b/>
                <w:szCs w:val="22"/>
              </w:rPr>
              <w:t xml:space="preserve">1. </w:t>
            </w:r>
            <w:r w:rsidRPr="00790E4A">
              <w:rPr>
                <w:b/>
                <w:noProof/>
                <w:szCs w:val="22"/>
              </w:rPr>
              <w:t>Financial and operational capacity</w:t>
            </w:r>
          </w:p>
        </w:tc>
        <w:tc>
          <w:tcPr>
            <w:tcW w:w="1275" w:type="dxa"/>
            <w:shd w:val="pct10" w:color="auto" w:fill="FFFFFF"/>
            <w:vAlign w:val="center"/>
          </w:tcPr>
          <w:p w14:paraId="07173DB4" w14:textId="77777777" w:rsidR="00A81F6B" w:rsidRPr="00790E4A" w:rsidRDefault="00A81F6B" w:rsidP="003D28E7">
            <w:pPr>
              <w:jc w:val="center"/>
              <w:rPr>
                <w:b/>
                <w:szCs w:val="22"/>
              </w:rPr>
            </w:pPr>
            <w:r w:rsidRPr="00790E4A">
              <w:rPr>
                <w:b/>
                <w:noProof/>
                <w:szCs w:val="22"/>
              </w:rPr>
              <w:t>20</w:t>
            </w:r>
          </w:p>
        </w:tc>
      </w:tr>
      <w:tr w:rsidR="00A81F6B" w:rsidRPr="00790E4A" w14:paraId="754B426C" w14:textId="77777777" w:rsidTr="004B4447">
        <w:tc>
          <w:tcPr>
            <w:tcW w:w="8472" w:type="dxa"/>
          </w:tcPr>
          <w:p w14:paraId="16900C88" w14:textId="77777777" w:rsidR="00A81F6B" w:rsidRPr="00790E4A" w:rsidRDefault="00A81F6B" w:rsidP="00A22F07">
            <w:pPr>
              <w:ind w:left="340" w:hanging="340"/>
              <w:rPr>
                <w:noProof/>
                <w:szCs w:val="22"/>
              </w:rPr>
            </w:pPr>
            <w:r w:rsidRPr="00790E4A">
              <w:rPr>
                <w:noProof/>
                <w:szCs w:val="22"/>
              </w:rPr>
              <w:t>1.1. Do the applicants and, if applicable, their affiliated entity(ies) have</w:t>
            </w:r>
            <w:r w:rsidR="000E5EB4" w:rsidRPr="00790E4A">
              <w:rPr>
                <w:noProof/>
                <w:szCs w:val="22"/>
              </w:rPr>
              <w:t xml:space="preserve"> sufficient </w:t>
            </w:r>
            <w:r w:rsidR="00303E0D" w:rsidRPr="00790E4A">
              <w:rPr>
                <w:noProof/>
                <w:szCs w:val="22"/>
              </w:rPr>
              <w:t>in-house</w:t>
            </w:r>
            <w:r w:rsidR="00E77FF4" w:rsidRPr="00790E4A">
              <w:rPr>
                <w:noProof/>
                <w:szCs w:val="22"/>
              </w:rPr>
              <w:t>e</w:t>
            </w:r>
            <w:r w:rsidRPr="00790E4A">
              <w:rPr>
                <w:noProof/>
                <w:szCs w:val="22"/>
              </w:rPr>
              <w:t xml:space="preserve">xperience </w:t>
            </w:r>
            <w:r w:rsidR="00E77FF4" w:rsidRPr="00790E4A">
              <w:rPr>
                <w:noProof/>
                <w:szCs w:val="22"/>
              </w:rPr>
              <w:t xml:space="preserve">of </w:t>
            </w:r>
            <w:r w:rsidRPr="00790E4A">
              <w:rPr>
                <w:noProof/>
                <w:szCs w:val="22"/>
              </w:rPr>
              <w:t>project management?</w:t>
            </w:r>
          </w:p>
          <w:p w14:paraId="2F3D881C" w14:textId="77777777" w:rsidR="00C625D9" w:rsidRPr="00790E4A" w:rsidRDefault="00C625D9" w:rsidP="00FE352F">
            <w:pPr>
              <w:rPr>
                <w:szCs w:val="22"/>
              </w:rPr>
            </w:pPr>
            <w:r w:rsidRPr="00790E4A">
              <w:rPr>
                <w:i/>
                <w:noProof/>
                <w:szCs w:val="22"/>
              </w:rPr>
              <w:t>The lead applicant has at least 5-year experience in project management and experience in the management of at least 1 Public-Private Parnership project in ACP countries (see section 2.1.1).</w:t>
            </w:r>
          </w:p>
        </w:tc>
        <w:tc>
          <w:tcPr>
            <w:tcW w:w="1275" w:type="dxa"/>
          </w:tcPr>
          <w:p w14:paraId="669B77AE" w14:textId="77777777" w:rsidR="00A81F6B" w:rsidRPr="00790E4A" w:rsidRDefault="00A81F6B" w:rsidP="003D28E7">
            <w:pPr>
              <w:jc w:val="center"/>
              <w:rPr>
                <w:szCs w:val="22"/>
              </w:rPr>
            </w:pPr>
            <w:r w:rsidRPr="00790E4A">
              <w:rPr>
                <w:noProof/>
                <w:szCs w:val="22"/>
              </w:rPr>
              <w:t>5</w:t>
            </w:r>
          </w:p>
        </w:tc>
      </w:tr>
      <w:tr w:rsidR="00A81F6B" w:rsidRPr="00790E4A" w14:paraId="59A231FA" w14:textId="77777777" w:rsidTr="004B4447">
        <w:tc>
          <w:tcPr>
            <w:tcW w:w="8472" w:type="dxa"/>
          </w:tcPr>
          <w:p w14:paraId="63401EDF" w14:textId="77777777" w:rsidR="00C625D9" w:rsidRPr="00790E4A" w:rsidRDefault="00C40F95" w:rsidP="00C40F95">
            <w:pPr>
              <w:ind w:left="340" w:hanging="340"/>
              <w:rPr>
                <w:noProof/>
                <w:szCs w:val="22"/>
              </w:rPr>
            </w:pPr>
            <w:r w:rsidRPr="00790E4A">
              <w:rPr>
                <w:noProof/>
                <w:szCs w:val="22"/>
              </w:rPr>
              <w:lastRenderedPageBreak/>
              <w:t xml:space="preserve">1.2. </w:t>
            </w:r>
            <w:r w:rsidR="00C625D9" w:rsidRPr="00790E4A">
              <w:rPr>
                <w:noProof/>
                <w:szCs w:val="22"/>
              </w:rPr>
              <w:t>Do the</w:t>
            </w:r>
            <w:r w:rsidRPr="00790E4A">
              <w:rPr>
                <w:noProof/>
                <w:szCs w:val="22"/>
              </w:rPr>
              <w:t xml:space="preserve"> </w:t>
            </w:r>
            <w:r w:rsidR="00C625D9" w:rsidRPr="00790E4A">
              <w:rPr>
                <w:noProof/>
                <w:szCs w:val="22"/>
              </w:rPr>
              <w:t>applicant</w:t>
            </w:r>
            <w:r w:rsidRPr="00790E4A">
              <w:rPr>
                <w:noProof/>
                <w:szCs w:val="22"/>
              </w:rPr>
              <w:t>s</w:t>
            </w:r>
            <w:r w:rsidR="00C625D9" w:rsidRPr="00790E4A">
              <w:rPr>
                <w:noProof/>
                <w:szCs w:val="22"/>
              </w:rPr>
              <w:t xml:space="preserve"> and, if applicable, </w:t>
            </w:r>
            <w:r w:rsidR="00E77FF4" w:rsidRPr="00790E4A">
              <w:rPr>
                <w:noProof/>
                <w:szCs w:val="22"/>
              </w:rPr>
              <w:t xml:space="preserve">their </w:t>
            </w:r>
            <w:r w:rsidR="00C625D9" w:rsidRPr="00790E4A">
              <w:rPr>
                <w:noProof/>
                <w:szCs w:val="22"/>
              </w:rPr>
              <w:t xml:space="preserve">affiliated entity(ies) have sufficient technical </w:t>
            </w:r>
            <w:r w:rsidR="00E77FF4" w:rsidRPr="00790E4A">
              <w:rPr>
                <w:noProof/>
                <w:szCs w:val="22"/>
              </w:rPr>
              <w:t xml:space="preserve">in-house </w:t>
            </w:r>
            <w:r w:rsidR="00C625D9" w:rsidRPr="00790E4A">
              <w:rPr>
                <w:noProof/>
                <w:szCs w:val="22"/>
              </w:rPr>
              <w:t>expertise</w:t>
            </w:r>
            <w:r w:rsidR="00E77FF4" w:rsidRPr="00790E4A">
              <w:rPr>
                <w:noProof/>
                <w:szCs w:val="22"/>
              </w:rPr>
              <w:t xml:space="preserve"> (especially knowledge of the issues to be addressed)</w:t>
            </w:r>
            <w:r w:rsidR="00C625D9" w:rsidRPr="00790E4A">
              <w:rPr>
                <w:noProof/>
                <w:szCs w:val="22"/>
              </w:rPr>
              <w:t>?</w:t>
            </w:r>
          </w:p>
          <w:p w14:paraId="2DED31BF" w14:textId="77777777" w:rsidR="00C625D9" w:rsidRPr="00790E4A" w:rsidRDefault="00C625D9" w:rsidP="00C625D9">
            <w:pPr>
              <w:rPr>
                <w:szCs w:val="22"/>
              </w:rPr>
            </w:pPr>
            <w:r w:rsidRPr="00790E4A">
              <w:rPr>
                <w:i/>
                <w:noProof/>
                <w:szCs w:val="22"/>
              </w:rPr>
              <w:t>The lead applicant has carried out activities in the field of digital financial inclusion</w:t>
            </w:r>
            <w:r w:rsidR="00C40F95" w:rsidRPr="00790E4A">
              <w:rPr>
                <w:i/>
                <w:noProof/>
                <w:szCs w:val="22"/>
              </w:rPr>
              <w:t xml:space="preserve"> (see section 2.1.1).</w:t>
            </w:r>
          </w:p>
        </w:tc>
        <w:tc>
          <w:tcPr>
            <w:tcW w:w="1275" w:type="dxa"/>
          </w:tcPr>
          <w:p w14:paraId="7F9A32F7" w14:textId="77777777" w:rsidR="00A81F6B" w:rsidRPr="00790E4A" w:rsidRDefault="00A81F6B" w:rsidP="003D28E7">
            <w:pPr>
              <w:jc w:val="center"/>
              <w:rPr>
                <w:szCs w:val="22"/>
              </w:rPr>
            </w:pPr>
            <w:r w:rsidRPr="00790E4A">
              <w:rPr>
                <w:noProof/>
                <w:szCs w:val="22"/>
              </w:rPr>
              <w:t>5</w:t>
            </w:r>
          </w:p>
        </w:tc>
      </w:tr>
      <w:tr w:rsidR="00A81F6B" w:rsidRPr="00790E4A" w14:paraId="7A972E1B" w14:textId="77777777" w:rsidTr="004B4447">
        <w:tc>
          <w:tcPr>
            <w:tcW w:w="8472" w:type="dxa"/>
          </w:tcPr>
          <w:p w14:paraId="3E643496" w14:textId="77777777" w:rsidR="00A81F6B" w:rsidRPr="00790E4A" w:rsidRDefault="00A81F6B" w:rsidP="0062038D">
            <w:pPr>
              <w:ind w:left="340" w:hanging="340"/>
              <w:rPr>
                <w:szCs w:val="22"/>
              </w:rPr>
            </w:pPr>
            <w:r w:rsidRPr="00790E4A">
              <w:rPr>
                <w:noProof/>
                <w:szCs w:val="22"/>
              </w:rPr>
              <w:t xml:space="preserve">1.3. Do the applicants and, if applicable, their affiliated entity(ies) have sufficient management </w:t>
            </w:r>
            <w:r w:rsidR="00E77FF4" w:rsidRPr="00790E4A">
              <w:rPr>
                <w:noProof/>
                <w:szCs w:val="22"/>
              </w:rPr>
              <w:t xml:space="preserve">in-house </w:t>
            </w:r>
            <w:r w:rsidRPr="00790E4A">
              <w:rPr>
                <w:noProof/>
                <w:szCs w:val="22"/>
              </w:rPr>
              <w:t>capacity (including staff, equipment and ability to handle the budget for the action)</w:t>
            </w:r>
            <w:r w:rsidR="00E77FF4" w:rsidRPr="00790E4A">
              <w:rPr>
                <w:noProof/>
                <w:szCs w:val="22"/>
              </w:rPr>
              <w:t>?</w:t>
            </w:r>
          </w:p>
        </w:tc>
        <w:tc>
          <w:tcPr>
            <w:tcW w:w="1275" w:type="dxa"/>
          </w:tcPr>
          <w:p w14:paraId="2542467F" w14:textId="77777777" w:rsidR="00A81F6B" w:rsidRPr="00790E4A" w:rsidRDefault="00A81F6B" w:rsidP="003D28E7">
            <w:pPr>
              <w:jc w:val="center"/>
              <w:rPr>
                <w:szCs w:val="22"/>
              </w:rPr>
            </w:pPr>
            <w:r w:rsidRPr="00790E4A">
              <w:rPr>
                <w:noProof/>
                <w:szCs w:val="22"/>
              </w:rPr>
              <w:t>5</w:t>
            </w:r>
          </w:p>
        </w:tc>
      </w:tr>
      <w:tr w:rsidR="00A81F6B" w:rsidRPr="00790E4A" w14:paraId="41F33F93" w14:textId="77777777" w:rsidTr="004B4447">
        <w:tc>
          <w:tcPr>
            <w:tcW w:w="8472" w:type="dxa"/>
          </w:tcPr>
          <w:p w14:paraId="14D0B5F3" w14:textId="77777777" w:rsidR="00A81F6B" w:rsidRPr="00790E4A" w:rsidRDefault="00A81F6B" w:rsidP="00B4660A">
            <w:pPr>
              <w:ind w:left="340" w:hanging="340"/>
              <w:rPr>
                <w:szCs w:val="22"/>
              </w:rPr>
            </w:pPr>
            <w:r w:rsidRPr="00790E4A">
              <w:rPr>
                <w:noProof/>
                <w:szCs w:val="22"/>
              </w:rPr>
              <w:t>1.</w:t>
            </w:r>
            <w:r w:rsidR="00CC1576" w:rsidRPr="00790E4A">
              <w:rPr>
                <w:noProof/>
                <w:szCs w:val="22"/>
              </w:rPr>
              <w:t>4</w:t>
            </w:r>
            <w:r w:rsidRPr="00790E4A">
              <w:rPr>
                <w:noProof/>
                <w:szCs w:val="22"/>
              </w:rPr>
              <w:t>. Does the lead applicant have stable and sufficient sources of finance?</w:t>
            </w:r>
          </w:p>
        </w:tc>
        <w:tc>
          <w:tcPr>
            <w:tcW w:w="1275" w:type="dxa"/>
          </w:tcPr>
          <w:p w14:paraId="25E0F3BC" w14:textId="77777777" w:rsidR="00A81F6B" w:rsidRPr="00790E4A" w:rsidRDefault="00A81F6B" w:rsidP="003D28E7">
            <w:pPr>
              <w:jc w:val="center"/>
              <w:rPr>
                <w:szCs w:val="22"/>
              </w:rPr>
            </w:pPr>
            <w:r w:rsidRPr="00790E4A">
              <w:rPr>
                <w:noProof/>
                <w:szCs w:val="22"/>
              </w:rPr>
              <w:t>5</w:t>
            </w:r>
          </w:p>
        </w:tc>
      </w:tr>
      <w:tr w:rsidR="00A81F6B" w:rsidRPr="00790E4A" w14:paraId="17156096" w14:textId="77777777" w:rsidTr="00787504">
        <w:tc>
          <w:tcPr>
            <w:tcW w:w="8472" w:type="dxa"/>
            <w:shd w:val="pct10" w:color="auto" w:fill="FFFFFF"/>
            <w:vAlign w:val="center"/>
          </w:tcPr>
          <w:p w14:paraId="2BDAC0CC" w14:textId="77777777" w:rsidR="00A81F6B" w:rsidRPr="00790E4A" w:rsidRDefault="00A81F6B" w:rsidP="00E77FF4">
            <w:pPr>
              <w:jc w:val="left"/>
              <w:rPr>
                <w:szCs w:val="22"/>
              </w:rPr>
            </w:pPr>
            <w:r w:rsidRPr="00790E4A">
              <w:rPr>
                <w:b/>
                <w:szCs w:val="22"/>
              </w:rPr>
              <w:t xml:space="preserve">2. </w:t>
            </w:r>
            <w:r w:rsidRPr="00790E4A">
              <w:rPr>
                <w:b/>
                <w:noProof/>
                <w:szCs w:val="22"/>
              </w:rPr>
              <w:t>Relevance of the action</w:t>
            </w:r>
          </w:p>
        </w:tc>
        <w:tc>
          <w:tcPr>
            <w:tcW w:w="1275" w:type="dxa"/>
            <w:shd w:val="pct10" w:color="auto" w:fill="FFFFFF"/>
            <w:vAlign w:val="center"/>
          </w:tcPr>
          <w:p w14:paraId="02231626" w14:textId="77777777" w:rsidR="00A81F6B" w:rsidRPr="00790E4A" w:rsidRDefault="00E77FF4" w:rsidP="003D28E7">
            <w:pPr>
              <w:jc w:val="center"/>
              <w:rPr>
                <w:b/>
                <w:szCs w:val="22"/>
              </w:rPr>
            </w:pPr>
            <w:r w:rsidRPr="00790E4A">
              <w:rPr>
                <w:b/>
                <w:noProof/>
                <w:szCs w:val="22"/>
              </w:rPr>
              <w:t>20</w:t>
            </w:r>
          </w:p>
        </w:tc>
      </w:tr>
      <w:tr w:rsidR="00C8193F" w:rsidRPr="00790E4A" w14:paraId="40379D01" w14:textId="77777777" w:rsidTr="004B4447">
        <w:tc>
          <w:tcPr>
            <w:tcW w:w="8472" w:type="dxa"/>
            <w:shd w:val="clear" w:color="auto" w:fill="FFFFFF"/>
          </w:tcPr>
          <w:p w14:paraId="2A27177D" w14:textId="77777777" w:rsidR="00C8193F" w:rsidRPr="00790E4A" w:rsidRDefault="00C8193F" w:rsidP="00C81438">
            <w:pPr>
              <w:ind w:left="426" w:hanging="426"/>
              <w:rPr>
                <w:noProof/>
                <w:szCs w:val="22"/>
              </w:rPr>
            </w:pPr>
            <w:r w:rsidRPr="00790E4A">
              <w:rPr>
                <w:noProof/>
                <w:szCs w:val="22"/>
              </w:rPr>
              <w:t>2.1. How relevant is the proposal to the objectives and priorities of the Call for Proposals</w:t>
            </w:r>
            <w:r w:rsidR="00E77FF4" w:rsidRPr="00790E4A">
              <w:rPr>
                <w:noProof/>
                <w:szCs w:val="22"/>
              </w:rPr>
              <w:t xml:space="preserve"> and to the specific themes/sectors/areas or any other specific requirement stated in the guidelines for applicants? Are the expected results of the action aligned with the priorities defined in the guidelines for applicants (section 1.2)</w:t>
            </w:r>
            <w:r w:rsidRPr="00790E4A">
              <w:rPr>
                <w:noProof/>
                <w:szCs w:val="22"/>
              </w:rPr>
              <w:t>?</w:t>
            </w:r>
          </w:p>
        </w:tc>
        <w:tc>
          <w:tcPr>
            <w:tcW w:w="1275" w:type="dxa"/>
            <w:shd w:val="clear" w:color="auto" w:fill="FFFFFF"/>
            <w:vAlign w:val="center"/>
          </w:tcPr>
          <w:p w14:paraId="38BCDB58" w14:textId="77777777" w:rsidR="00C8193F" w:rsidRPr="00790E4A" w:rsidRDefault="00C8193F" w:rsidP="00C8193F">
            <w:pPr>
              <w:jc w:val="center"/>
              <w:rPr>
                <w:b/>
                <w:szCs w:val="22"/>
              </w:rPr>
            </w:pPr>
            <w:r w:rsidRPr="00790E4A">
              <w:rPr>
                <w:noProof/>
                <w:szCs w:val="22"/>
              </w:rPr>
              <w:t>5</w:t>
            </w:r>
          </w:p>
        </w:tc>
      </w:tr>
      <w:tr w:rsidR="00C8193F" w:rsidRPr="00790E4A" w14:paraId="65F37AFF" w14:textId="77777777" w:rsidTr="004B4447">
        <w:tc>
          <w:tcPr>
            <w:tcW w:w="8472" w:type="dxa"/>
            <w:shd w:val="clear" w:color="auto" w:fill="FFFFFF"/>
          </w:tcPr>
          <w:p w14:paraId="308F07A1" w14:textId="77777777" w:rsidR="00C8193F" w:rsidRPr="00790E4A" w:rsidRDefault="00C8193F" w:rsidP="00E77FF4">
            <w:pPr>
              <w:ind w:left="426" w:hanging="426"/>
              <w:rPr>
                <w:noProof/>
                <w:szCs w:val="22"/>
              </w:rPr>
            </w:pPr>
            <w:r w:rsidRPr="00790E4A">
              <w:rPr>
                <w:noProof/>
                <w:szCs w:val="22"/>
              </w:rPr>
              <w:t xml:space="preserve">2.2. How relevant </w:t>
            </w:r>
            <w:r w:rsidR="00E77FF4" w:rsidRPr="00790E4A">
              <w:rPr>
                <w:noProof/>
                <w:szCs w:val="22"/>
              </w:rPr>
              <w:t xml:space="preserve">is the proposal </w:t>
            </w:r>
            <w:r w:rsidRPr="00790E4A">
              <w:rPr>
                <w:noProof/>
                <w:szCs w:val="22"/>
              </w:rPr>
              <w:t>to the particular needs and constraints of the target country(ies)</w:t>
            </w:r>
            <w:r w:rsidR="00E77FF4" w:rsidRPr="00790E4A">
              <w:rPr>
                <w:noProof/>
                <w:szCs w:val="22"/>
              </w:rPr>
              <w:t>,</w:t>
            </w:r>
            <w:r w:rsidRPr="00790E4A">
              <w:rPr>
                <w:noProof/>
                <w:szCs w:val="22"/>
              </w:rPr>
              <w:t xml:space="preserve"> region(s) </w:t>
            </w:r>
            <w:r w:rsidR="00E77FF4" w:rsidRPr="00790E4A">
              <w:rPr>
                <w:noProof/>
                <w:szCs w:val="22"/>
              </w:rPr>
              <w:t xml:space="preserve">and/or relevant sectors </w:t>
            </w:r>
            <w:r w:rsidRPr="00790E4A">
              <w:rPr>
                <w:noProof/>
                <w:szCs w:val="22"/>
              </w:rPr>
              <w:t xml:space="preserve">(including synergy with other </w:t>
            </w:r>
            <w:r w:rsidR="00E77FF4" w:rsidRPr="00790E4A">
              <w:rPr>
                <w:noProof/>
                <w:szCs w:val="22"/>
              </w:rPr>
              <w:t xml:space="preserve">development </w:t>
            </w:r>
            <w:r w:rsidRPr="00790E4A">
              <w:rPr>
                <w:noProof/>
                <w:szCs w:val="22"/>
              </w:rPr>
              <w:t>initiatives and avoidance of duplication)?</w:t>
            </w:r>
          </w:p>
        </w:tc>
        <w:tc>
          <w:tcPr>
            <w:tcW w:w="1275" w:type="dxa"/>
            <w:shd w:val="clear" w:color="auto" w:fill="FFFFFF"/>
            <w:vAlign w:val="center"/>
          </w:tcPr>
          <w:p w14:paraId="7A248446" w14:textId="77777777" w:rsidR="00C8193F" w:rsidRPr="00790E4A" w:rsidRDefault="00C8193F" w:rsidP="00C8193F">
            <w:pPr>
              <w:jc w:val="center"/>
              <w:rPr>
                <w:b/>
                <w:szCs w:val="22"/>
              </w:rPr>
            </w:pPr>
            <w:r w:rsidRPr="00790E4A">
              <w:rPr>
                <w:noProof/>
                <w:szCs w:val="22"/>
              </w:rPr>
              <w:t>5</w:t>
            </w:r>
          </w:p>
        </w:tc>
      </w:tr>
      <w:tr w:rsidR="00C8193F" w:rsidRPr="00790E4A" w14:paraId="617E2D1C" w14:textId="77777777" w:rsidTr="004B4447">
        <w:tc>
          <w:tcPr>
            <w:tcW w:w="8472" w:type="dxa"/>
            <w:shd w:val="clear" w:color="auto" w:fill="FFFFFF"/>
          </w:tcPr>
          <w:p w14:paraId="48C2755C" w14:textId="77777777" w:rsidR="00C8193F" w:rsidRPr="00790E4A" w:rsidRDefault="00C8193F" w:rsidP="00C81438">
            <w:pPr>
              <w:ind w:left="426" w:hanging="426"/>
              <w:rPr>
                <w:szCs w:val="22"/>
              </w:rPr>
            </w:pPr>
            <w:r w:rsidRPr="00790E4A">
              <w:rPr>
                <w:noProof/>
                <w:szCs w:val="22"/>
              </w:rPr>
              <w:t xml:space="preserve">2.3. How clearly defined and strategically chosen are those involved (final beneficiaries, target groups)? Have their needs </w:t>
            </w:r>
            <w:r w:rsidR="00E77FF4" w:rsidRPr="00790E4A">
              <w:rPr>
                <w:noProof/>
                <w:szCs w:val="22"/>
              </w:rPr>
              <w:t xml:space="preserve">(as rights holders and/or duty bearers) and constraints </w:t>
            </w:r>
            <w:r w:rsidRPr="00790E4A">
              <w:rPr>
                <w:noProof/>
                <w:szCs w:val="22"/>
              </w:rPr>
              <w:t>been clearly defined and does the proposal address them appropriately?</w:t>
            </w:r>
          </w:p>
        </w:tc>
        <w:tc>
          <w:tcPr>
            <w:tcW w:w="1275" w:type="dxa"/>
            <w:shd w:val="clear" w:color="auto" w:fill="FFFFFF"/>
            <w:vAlign w:val="center"/>
          </w:tcPr>
          <w:p w14:paraId="671D1366" w14:textId="77777777" w:rsidR="00C8193F" w:rsidRPr="00790E4A" w:rsidRDefault="00C8193F" w:rsidP="00C8193F">
            <w:pPr>
              <w:jc w:val="center"/>
              <w:rPr>
                <w:b/>
                <w:szCs w:val="22"/>
              </w:rPr>
            </w:pPr>
            <w:r w:rsidRPr="00790E4A">
              <w:rPr>
                <w:noProof/>
                <w:szCs w:val="22"/>
              </w:rPr>
              <w:t>5</w:t>
            </w:r>
          </w:p>
        </w:tc>
      </w:tr>
      <w:tr w:rsidR="00C8193F" w:rsidRPr="00790E4A" w14:paraId="27389460" w14:textId="77777777" w:rsidTr="004B4447">
        <w:tc>
          <w:tcPr>
            <w:tcW w:w="8472" w:type="dxa"/>
            <w:shd w:val="clear" w:color="auto" w:fill="FFFFFF"/>
          </w:tcPr>
          <w:p w14:paraId="40956B15" w14:textId="77777777" w:rsidR="00C8193F" w:rsidRPr="00790E4A" w:rsidRDefault="00C8193F" w:rsidP="00E77FF4">
            <w:pPr>
              <w:ind w:left="426" w:hanging="426"/>
              <w:rPr>
                <w:i/>
                <w:szCs w:val="22"/>
              </w:rPr>
            </w:pPr>
            <w:r w:rsidRPr="00790E4A">
              <w:rPr>
                <w:noProof/>
                <w:szCs w:val="22"/>
              </w:rPr>
              <w:t xml:space="preserve">2.4. Does the proposal contain </w:t>
            </w:r>
            <w:r w:rsidR="00E77FF4" w:rsidRPr="00790E4A">
              <w:rPr>
                <w:noProof/>
                <w:szCs w:val="22"/>
              </w:rPr>
              <w:t xml:space="preserve">particular </w:t>
            </w:r>
            <w:r w:rsidRPr="00790E4A">
              <w:rPr>
                <w:noProof/>
                <w:szCs w:val="22"/>
              </w:rPr>
              <w:t>added-value elements</w:t>
            </w:r>
            <w:r w:rsidR="00E77FF4" w:rsidRPr="00790E4A">
              <w:rPr>
                <w:noProof/>
                <w:szCs w:val="22"/>
              </w:rPr>
              <w:t xml:space="preserve"> (e.g. innovation best practices)</w:t>
            </w:r>
            <w:r w:rsidRPr="00790E4A">
              <w:rPr>
                <w:noProof/>
                <w:szCs w:val="22"/>
              </w:rPr>
              <w:t xml:space="preserve"> and the other additional elements indicated under 1.2. of these guidelines</w:t>
            </w:r>
            <w:r w:rsidR="00B44313" w:rsidRPr="00790E4A">
              <w:rPr>
                <w:noProof/>
                <w:szCs w:val="22"/>
              </w:rPr>
              <w:t xml:space="preserve"> for applicants</w:t>
            </w:r>
            <w:r w:rsidRPr="00790E4A">
              <w:rPr>
                <w:noProof/>
                <w:szCs w:val="22"/>
              </w:rPr>
              <w:t>?</w:t>
            </w:r>
          </w:p>
        </w:tc>
        <w:tc>
          <w:tcPr>
            <w:tcW w:w="1275" w:type="dxa"/>
            <w:shd w:val="clear" w:color="auto" w:fill="FFFFFF"/>
            <w:vAlign w:val="center"/>
          </w:tcPr>
          <w:p w14:paraId="3F39CB49" w14:textId="77777777" w:rsidR="00C8193F" w:rsidRPr="00790E4A" w:rsidRDefault="00C8193F" w:rsidP="00C8193F">
            <w:pPr>
              <w:jc w:val="center"/>
              <w:rPr>
                <w:b/>
                <w:szCs w:val="22"/>
              </w:rPr>
            </w:pPr>
            <w:r w:rsidRPr="00790E4A">
              <w:rPr>
                <w:noProof/>
                <w:szCs w:val="22"/>
              </w:rPr>
              <w:t>5</w:t>
            </w:r>
          </w:p>
        </w:tc>
      </w:tr>
      <w:tr w:rsidR="00C8193F" w:rsidRPr="00790E4A" w14:paraId="313DD834" w14:textId="77777777" w:rsidTr="004B4447">
        <w:tc>
          <w:tcPr>
            <w:tcW w:w="8472" w:type="dxa"/>
            <w:shd w:val="pct10" w:color="auto" w:fill="FFFFFF"/>
            <w:vAlign w:val="center"/>
          </w:tcPr>
          <w:p w14:paraId="40A0ED15" w14:textId="77777777" w:rsidR="00C8193F" w:rsidRPr="00790E4A" w:rsidRDefault="00C8193F" w:rsidP="00E77FF4">
            <w:pPr>
              <w:rPr>
                <w:szCs w:val="22"/>
              </w:rPr>
            </w:pPr>
            <w:r w:rsidRPr="00790E4A">
              <w:rPr>
                <w:b/>
                <w:szCs w:val="22"/>
              </w:rPr>
              <w:t xml:space="preserve">3. </w:t>
            </w:r>
            <w:r w:rsidR="00E77FF4" w:rsidRPr="00790E4A">
              <w:rPr>
                <w:b/>
                <w:noProof/>
                <w:szCs w:val="22"/>
              </w:rPr>
              <w:t>Design</w:t>
            </w:r>
            <w:r w:rsidRPr="00790E4A">
              <w:rPr>
                <w:b/>
                <w:noProof/>
                <w:szCs w:val="22"/>
              </w:rPr>
              <w:t xml:space="preserve"> of the action</w:t>
            </w:r>
          </w:p>
        </w:tc>
        <w:tc>
          <w:tcPr>
            <w:tcW w:w="1275" w:type="dxa"/>
            <w:shd w:val="pct10" w:color="auto" w:fill="FFFFFF"/>
            <w:vAlign w:val="center"/>
          </w:tcPr>
          <w:p w14:paraId="78B42008" w14:textId="77777777" w:rsidR="00C8193F" w:rsidRPr="00790E4A" w:rsidRDefault="00E77FF4" w:rsidP="00C8193F">
            <w:pPr>
              <w:jc w:val="center"/>
              <w:rPr>
                <w:b/>
                <w:szCs w:val="22"/>
              </w:rPr>
            </w:pPr>
            <w:r w:rsidRPr="00790E4A">
              <w:rPr>
                <w:b/>
                <w:noProof/>
                <w:szCs w:val="22"/>
              </w:rPr>
              <w:t>15</w:t>
            </w:r>
          </w:p>
        </w:tc>
      </w:tr>
      <w:tr w:rsidR="00C8193F" w:rsidRPr="00790E4A" w14:paraId="37EFF2D4" w14:textId="77777777" w:rsidTr="004B4447">
        <w:tc>
          <w:tcPr>
            <w:tcW w:w="8472" w:type="dxa"/>
          </w:tcPr>
          <w:p w14:paraId="2C9C2220" w14:textId="77777777" w:rsidR="00C8193F" w:rsidRPr="00790E4A" w:rsidRDefault="00C8193F" w:rsidP="00C8193F">
            <w:pPr>
              <w:ind w:left="340" w:hanging="340"/>
              <w:rPr>
                <w:szCs w:val="22"/>
              </w:rPr>
            </w:pPr>
            <w:r w:rsidRPr="00790E4A">
              <w:rPr>
                <w:noProof/>
                <w:szCs w:val="22"/>
              </w:rPr>
              <w:t xml:space="preserve">3.1. </w:t>
            </w:r>
            <w:r w:rsidR="00E77FF4" w:rsidRPr="00790E4A">
              <w:rPr>
                <w:noProof/>
                <w:szCs w:val="22"/>
              </w:rPr>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7CD5FA4A" w14:textId="77777777" w:rsidR="00C8193F" w:rsidRPr="00790E4A" w:rsidRDefault="00C8193F" w:rsidP="00C8193F">
            <w:pPr>
              <w:jc w:val="center"/>
              <w:rPr>
                <w:szCs w:val="22"/>
              </w:rPr>
            </w:pPr>
            <w:r w:rsidRPr="00790E4A">
              <w:rPr>
                <w:noProof/>
                <w:szCs w:val="22"/>
              </w:rPr>
              <w:t>5</w:t>
            </w:r>
          </w:p>
        </w:tc>
      </w:tr>
      <w:tr w:rsidR="00C8193F" w:rsidRPr="00790E4A" w14:paraId="1C1F1D48" w14:textId="77777777" w:rsidTr="004B4447">
        <w:tc>
          <w:tcPr>
            <w:tcW w:w="8472" w:type="dxa"/>
          </w:tcPr>
          <w:p w14:paraId="0B4371EE" w14:textId="77777777" w:rsidR="00C8193F" w:rsidRPr="00790E4A" w:rsidRDefault="00C8193F" w:rsidP="00C8193F">
            <w:pPr>
              <w:ind w:left="340" w:hanging="340"/>
              <w:rPr>
                <w:szCs w:val="22"/>
              </w:rPr>
            </w:pPr>
            <w:r w:rsidRPr="00790E4A">
              <w:rPr>
                <w:noProof/>
                <w:szCs w:val="22"/>
              </w:rPr>
              <w:t xml:space="preserve">3.2. </w:t>
            </w:r>
            <w:r w:rsidR="00E77FF4" w:rsidRPr="00790E4A">
              <w:rPr>
                <w:noProof/>
                <w:szCs w:val="22"/>
              </w:rPr>
              <w:t>Does the proposal/Logical Framework include credible baseline, targets and sources of verification? If not, is a baseline study foreseen (and is the study budgeted appropriately in the proposal)?</w:t>
            </w:r>
          </w:p>
        </w:tc>
        <w:tc>
          <w:tcPr>
            <w:tcW w:w="1275" w:type="dxa"/>
          </w:tcPr>
          <w:p w14:paraId="357672CE" w14:textId="77777777" w:rsidR="00C8193F" w:rsidRPr="00790E4A" w:rsidRDefault="00C8193F" w:rsidP="00C8193F">
            <w:pPr>
              <w:jc w:val="center"/>
              <w:rPr>
                <w:szCs w:val="22"/>
              </w:rPr>
            </w:pPr>
            <w:r w:rsidRPr="00790E4A">
              <w:rPr>
                <w:noProof/>
                <w:szCs w:val="22"/>
              </w:rPr>
              <w:t>5</w:t>
            </w:r>
          </w:p>
        </w:tc>
      </w:tr>
      <w:tr w:rsidR="00C8193F" w:rsidRPr="00790E4A" w14:paraId="79008274" w14:textId="77777777" w:rsidTr="004B4447">
        <w:tc>
          <w:tcPr>
            <w:tcW w:w="8472" w:type="dxa"/>
          </w:tcPr>
          <w:p w14:paraId="70B321D4" w14:textId="77777777" w:rsidR="00C8193F" w:rsidRPr="00790E4A" w:rsidRDefault="00C8193F" w:rsidP="00C8193F">
            <w:pPr>
              <w:ind w:left="340" w:hanging="340"/>
              <w:rPr>
                <w:szCs w:val="22"/>
              </w:rPr>
            </w:pPr>
            <w:r w:rsidRPr="00790E4A">
              <w:rPr>
                <w:noProof/>
                <w:szCs w:val="22"/>
              </w:rPr>
              <w:t xml:space="preserve">3.3. </w:t>
            </w:r>
            <w:r w:rsidR="00E77FF4" w:rsidRPr="00790E4A">
              <w:rPr>
                <w:noProof/>
                <w:szCs w:val="22"/>
              </w:rPr>
              <w:t>Does the design reflect a robust analysis of the problems involved, and the capacities of the relevant stakeholders?</w:t>
            </w:r>
          </w:p>
        </w:tc>
        <w:tc>
          <w:tcPr>
            <w:tcW w:w="1275" w:type="dxa"/>
          </w:tcPr>
          <w:p w14:paraId="2325B795" w14:textId="77777777" w:rsidR="00C8193F" w:rsidRPr="00790E4A" w:rsidRDefault="00C8193F" w:rsidP="00C8193F">
            <w:pPr>
              <w:jc w:val="center"/>
              <w:rPr>
                <w:szCs w:val="22"/>
              </w:rPr>
            </w:pPr>
            <w:r w:rsidRPr="00790E4A">
              <w:rPr>
                <w:noProof/>
                <w:szCs w:val="22"/>
              </w:rPr>
              <w:t>5</w:t>
            </w:r>
          </w:p>
        </w:tc>
      </w:tr>
      <w:tr w:rsidR="00C8193F" w:rsidRPr="00790E4A" w14:paraId="7C614038" w14:textId="77777777" w:rsidTr="004B4447">
        <w:tc>
          <w:tcPr>
            <w:tcW w:w="8472" w:type="dxa"/>
            <w:shd w:val="pct10" w:color="auto" w:fill="FFFFFF"/>
            <w:vAlign w:val="center"/>
          </w:tcPr>
          <w:p w14:paraId="2399863E" w14:textId="77777777" w:rsidR="00C8193F" w:rsidRPr="00790E4A" w:rsidRDefault="00C8193F" w:rsidP="00E77FF4">
            <w:pPr>
              <w:rPr>
                <w:szCs w:val="22"/>
              </w:rPr>
            </w:pPr>
            <w:r w:rsidRPr="00790E4A">
              <w:rPr>
                <w:szCs w:val="22"/>
              </w:rPr>
              <w:br w:type="page"/>
            </w:r>
            <w:r w:rsidRPr="00790E4A">
              <w:rPr>
                <w:b/>
                <w:szCs w:val="22"/>
              </w:rPr>
              <w:t xml:space="preserve">4. </w:t>
            </w:r>
            <w:r w:rsidR="00E77FF4" w:rsidRPr="00790E4A">
              <w:rPr>
                <w:b/>
                <w:noProof/>
                <w:szCs w:val="22"/>
              </w:rPr>
              <w:t>Implementation approach</w:t>
            </w:r>
          </w:p>
        </w:tc>
        <w:tc>
          <w:tcPr>
            <w:tcW w:w="1275" w:type="dxa"/>
            <w:shd w:val="pct10" w:color="auto" w:fill="FFFFFF"/>
            <w:vAlign w:val="center"/>
          </w:tcPr>
          <w:p w14:paraId="53BFB3CA" w14:textId="77777777" w:rsidR="00C8193F" w:rsidRPr="00790E4A" w:rsidRDefault="00C8193F" w:rsidP="00C8193F">
            <w:pPr>
              <w:jc w:val="center"/>
              <w:rPr>
                <w:b/>
                <w:szCs w:val="22"/>
              </w:rPr>
            </w:pPr>
            <w:r w:rsidRPr="00790E4A">
              <w:rPr>
                <w:b/>
                <w:noProof/>
                <w:szCs w:val="22"/>
              </w:rPr>
              <w:t>15</w:t>
            </w:r>
          </w:p>
        </w:tc>
      </w:tr>
      <w:tr w:rsidR="00C8193F" w:rsidRPr="00790E4A" w14:paraId="4F5E18F2" w14:textId="77777777" w:rsidTr="004B4447">
        <w:tc>
          <w:tcPr>
            <w:tcW w:w="8472" w:type="dxa"/>
          </w:tcPr>
          <w:p w14:paraId="39E99D81" w14:textId="77777777" w:rsidR="00C8193F" w:rsidRPr="00790E4A" w:rsidRDefault="00C8193F" w:rsidP="00C8193F">
            <w:pPr>
              <w:ind w:left="340" w:hanging="340"/>
              <w:rPr>
                <w:szCs w:val="22"/>
              </w:rPr>
            </w:pPr>
            <w:r w:rsidRPr="00790E4A">
              <w:rPr>
                <w:noProof/>
                <w:szCs w:val="22"/>
              </w:rPr>
              <w:t xml:space="preserve">4.1. Is the action </w:t>
            </w:r>
            <w:r w:rsidR="00E77FF4" w:rsidRPr="00790E4A">
              <w:rPr>
                <w:noProof/>
                <w:szCs w:val="22"/>
              </w:rPr>
              <w:t>plan for implementing the action clear and feasible? Is the timeline realistic?</w:t>
            </w:r>
          </w:p>
        </w:tc>
        <w:tc>
          <w:tcPr>
            <w:tcW w:w="1275" w:type="dxa"/>
          </w:tcPr>
          <w:p w14:paraId="524C2CC3" w14:textId="77777777" w:rsidR="00C8193F" w:rsidRPr="00790E4A" w:rsidRDefault="00C8193F" w:rsidP="00C8193F">
            <w:pPr>
              <w:jc w:val="center"/>
              <w:rPr>
                <w:szCs w:val="22"/>
              </w:rPr>
            </w:pPr>
            <w:r w:rsidRPr="00790E4A">
              <w:rPr>
                <w:noProof/>
                <w:szCs w:val="22"/>
              </w:rPr>
              <w:t>5</w:t>
            </w:r>
          </w:p>
        </w:tc>
      </w:tr>
      <w:tr w:rsidR="00C8193F" w:rsidRPr="00790E4A" w14:paraId="63BC60C7" w14:textId="77777777" w:rsidTr="004B4447">
        <w:tc>
          <w:tcPr>
            <w:tcW w:w="8472" w:type="dxa"/>
          </w:tcPr>
          <w:p w14:paraId="67EFC92A" w14:textId="77777777" w:rsidR="00C8193F" w:rsidRPr="00790E4A" w:rsidRDefault="00C8193F" w:rsidP="00C8193F">
            <w:pPr>
              <w:ind w:left="340" w:hanging="340"/>
              <w:rPr>
                <w:szCs w:val="22"/>
              </w:rPr>
            </w:pPr>
            <w:r w:rsidRPr="00790E4A">
              <w:rPr>
                <w:noProof/>
                <w:szCs w:val="22"/>
              </w:rPr>
              <w:t xml:space="preserve">4.2. </w:t>
            </w:r>
            <w:r w:rsidR="00353D8D" w:rsidRPr="00790E4A">
              <w:rPr>
                <w:noProof/>
                <w:szCs w:val="22"/>
              </w:rPr>
              <w:t>Does the proposal include an effective and efficient monitoring system? Is there an evaluation planned (previous, during or/and at the end of the implementation)?</w:t>
            </w:r>
          </w:p>
        </w:tc>
        <w:tc>
          <w:tcPr>
            <w:tcW w:w="1275" w:type="dxa"/>
          </w:tcPr>
          <w:p w14:paraId="75053482" w14:textId="77777777" w:rsidR="00C8193F" w:rsidRPr="00790E4A" w:rsidRDefault="00C8193F" w:rsidP="00C8193F">
            <w:pPr>
              <w:jc w:val="center"/>
              <w:rPr>
                <w:szCs w:val="22"/>
              </w:rPr>
            </w:pPr>
            <w:r w:rsidRPr="00790E4A">
              <w:rPr>
                <w:noProof/>
                <w:szCs w:val="22"/>
              </w:rPr>
              <w:t>5</w:t>
            </w:r>
          </w:p>
        </w:tc>
      </w:tr>
      <w:tr w:rsidR="00C8193F" w:rsidRPr="00790E4A" w14:paraId="6CB71649" w14:textId="77777777" w:rsidTr="004B4447">
        <w:tc>
          <w:tcPr>
            <w:tcW w:w="8472" w:type="dxa"/>
          </w:tcPr>
          <w:p w14:paraId="4CD98E61" w14:textId="77777777" w:rsidR="00C8193F" w:rsidRPr="00790E4A" w:rsidRDefault="00C8193F" w:rsidP="00C8193F">
            <w:pPr>
              <w:ind w:left="340" w:hanging="340"/>
              <w:rPr>
                <w:szCs w:val="22"/>
              </w:rPr>
            </w:pPr>
            <w:r w:rsidRPr="00790E4A">
              <w:rPr>
                <w:noProof/>
                <w:szCs w:val="22"/>
              </w:rPr>
              <w:t xml:space="preserve">4.3. </w:t>
            </w:r>
            <w:r w:rsidR="00353D8D" w:rsidRPr="00790E4A">
              <w:rPr>
                <w:noProof/>
                <w:szCs w:val="22"/>
              </w:rPr>
              <w:t>Is the co-applicant(s)'s and affiliated entity(ies)'s level of involvement and participation in the action satisfactory?</w:t>
            </w:r>
          </w:p>
        </w:tc>
        <w:tc>
          <w:tcPr>
            <w:tcW w:w="1275" w:type="dxa"/>
          </w:tcPr>
          <w:p w14:paraId="51380225" w14:textId="77777777" w:rsidR="00C8193F" w:rsidRPr="00790E4A" w:rsidRDefault="00C8193F" w:rsidP="00C8193F">
            <w:pPr>
              <w:jc w:val="center"/>
              <w:rPr>
                <w:szCs w:val="22"/>
              </w:rPr>
            </w:pPr>
            <w:r w:rsidRPr="00790E4A">
              <w:rPr>
                <w:noProof/>
                <w:szCs w:val="22"/>
              </w:rPr>
              <w:t>5</w:t>
            </w:r>
          </w:p>
        </w:tc>
      </w:tr>
      <w:tr w:rsidR="00C8193F" w:rsidRPr="00790E4A" w14:paraId="22C93F6B" w14:textId="77777777" w:rsidTr="004B4447">
        <w:tc>
          <w:tcPr>
            <w:tcW w:w="8472" w:type="dxa"/>
            <w:shd w:val="pct10" w:color="auto" w:fill="FFFFFF"/>
            <w:vAlign w:val="center"/>
          </w:tcPr>
          <w:p w14:paraId="46DEEE59" w14:textId="77777777" w:rsidR="00C8193F" w:rsidRPr="00790E4A" w:rsidRDefault="00C8193F" w:rsidP="00353D8D">
            <w:pPr>
              <w:rPr>
                <w:szCs w:val="22"/>
              </w:rPr>
            </w:pPr>
            <w:r w:rsidRPr="00790E4A">
              <w:rPr>
                <w:szCs w:val="22"/>
              </w:rPr>
              <w:lastRenderedPageBreak/>
              <w:br w:type="page"/>
            </w:r>
            <w:r w:rsidRPr="00790E4A">
              <w:rPr>
                <w:b/>
                <w:szCs w:val="22"/>
              </w:rPr>
              <w:t xml:space="preserve">5. </w:t>
            </w:r>
            <w:r w:rsidR="00353D8D" w:rsidRPr="00790E4A">
              <w:rPr>
                <w:b/>
                <w:noProof/>
                <w:szCs w:val="22"/>
              </w:rPr>
              <w:t>Sustainability</w:t>
            </w:r>
            <w:r w:rsidRPr="00790E4A">
              <w:rPr>
                <w:b/>
                <w:noProof/>
                <w:szCs w:val="22"/>
              </w:rPr>
              <w:t xml:space="preserve"> of the action</w:t>
            </w:r>
          </w:p>
        </w:tc>
        <w:tc>
          <w:tcPr>
            <w:tcW w:w="1275" w:type="dxa"/>
            <w:shd w:val="pct10" w:color="auto" w:fill="FFFFFF"/>
            <w:vAlign w:val="center"/>
          </w:tcPr>
          <w:p w14:paraId="716AA1AC" w14:textId="77777777" w:rsidR="00C8193F" w:rsidRPr="00790E4A" w:rsidRDefault="00C8193F" w:rsidP="00C8193F">
            <w:pPr>
              <w:jc w:val="center"/>
              <w:rPr>
                <w:b/>
                <w:szCs w:val="22"/>
              </w:rPr>
            </w:pPr>
            <w:r w:rsidRPr="00790E4A">
              <w:rPr>
                <w:b/>
                <w:noProof/>
                <w:szCs w:val="22"/>
              </w:rPr>
              <w:t>15</w:t>
            </w:r>
          </w:p>
        </w:tc>
      </w:tr>
      <w:tr w:rsidR="00C8193F" w:rsidRPr="00790E4A" w14:paraId="6B9C0642" w14:textId="77777777" w:rsidTr="004B4447">
        <w:tc>
          <w:tcPr>
            <w:tcW w:w="8472" w:type="dxa"/>
          </w:tcPr>
          <w:p w14:paraId="1D92B022" w14:textId="77777777" w:rsidR="00C8193F" w:rsidRPr="00790E4A" w:rsidRDefault="00C8193F" w:rsidP="00C8193F">
            <w:pPr>
              <w:ind w:left="340" w:hanging="340"/>
              <w:rPr>
                <w:szCs w:val="22"/>
              </w:rPr>
            </w:pPr>
            <w:r w:rsidRPr="00790E4A">
              <w:rPr>
                <w:noProof/>
                <w:szCs w:val="22"/>
              </w:rPr>
              <w:t xml:space="preserve">5.1. </w:t>
            </w:r>
            <w:r w:rsidR="00353D8D" w:rsidRPr="00790E4A">
              <w:rPr>
                <w:noProof/>
                <w:szCs w:val="22"/>
              </w:rPr>
              <w:t>Is the action likely to have a tangible impact on its target groups?</w:t>
            </w:r>
          </w:p>
        </w:tc>
        <w:tc>
          <w:tcPr>
            <w:tcW w:w="1275" w:type="dxa"/>
          </w:tcPr>
          <w:p w14:paraId="1F7BCE0A" w14:textId="77777777" w:rsidR="00C8193F" w:rsidRPr="00790E4A" w:rsidRDefault="00C8193F" w:rsidP="00C8193F">
            <w:pPr>
              <w:jc w:val="center"/>
              <w:rPr>
                <w:szCs w:val="22"/>
              </w:rPr>
            </w:pPr>
            <w:r w:rsidRPr="00790E4A">
              <w:rPr>
                <w:noProof/>
                <w:szCs w:val="22"/>
              </w:rPr>
              <w:t>5</w:t>
            </w:r>
          </w:p>
        </w:tc>
      </w:tr>
      <w:tr w:rsidR="00C8193F" w:rsidRPr="00790E4A" w14:paraId="2C176172" w14:textId="77777777" w:rsidTr="004B4447">
        <w:tc>
          <w:tcPr>
            <w:tcW w:w="8472" w:type="dxa"/>
          </w:tcPr>
          <w:p w14:paraId="5BA90DC2" w14:textId="77777777" w:rsidR="00C8193F" w:rsidRPr="00790E4A" w:rsidRDefault="00C8193F" w:rsidP="00C13351">
            <w:pPr>
              <w:ind w:left="340" w:hanging="340"/>
              <w:rPr>
                <w:noProof/>
                <w:szCs w:val="22"/>
              </w:rPr>
            </w:pPr>
            <w:r w:rsidRPr="00790E4A">
              <w:rPr>
                <w:noProof/>
                <w:szCs w:val="22"/>
              </w:rPr>
              <w:t xml:space="preserve">5.2. </w:t>
            </w:r>
            <w:r w:rsidR="00C13351" w:rsidRPr="00790E4A">
              <w:rPr>
                <w:noProof/>
                <w:szCs w:val="22"/>
              </w:rPr>
              <w:t>Is the action likely to have multiplier effects, including scope for replication, extension capitalisation on experience and knowledge sharing?</w:t>
            </w:r>
          </w:p>
        </w:tc>
        <w:tc>
          <w:tcPr>
            <w:tcW w:w="1275" w:type="dxa"/>
          </w:tcPr>
          <w:p w14:paraId="7F81A802" w14:textId="77777777" w:rsidR="00C8193F" w:rsidRPr="00790E4A" w:rsidRDefault="00C8193F" w:rsidP="00C8193F">
            <w:pPr>
              <w:jc w:val="center"/>
              <w:rPr>
                <w:szCs w:val="22"/>
              </w:rPr>
            </w:pPr>
            <w:r w:rsidRPr="00790E4A">
              <w:rPr>
                <w:noProof/>
                <w:szCs w:val="22"/>
              </w:rPr>
              <w:t>5</w:t>
            </w:r>
          </w:p>
        </w:tc>
      </w:tr>
      <w:tr w:rsidR="00353D8D" w:rsidRPr="00790E4A" w14:paraId="187AF9E5" w14:textId="77777777" w:rsidTr="004B4447">
        <w:tc>
          <w:tcPr>
            <w:tcW w:w="8472" w:type="dxa"/>
          </w:tcPr>
          <w:p w14:paraId="18020AB0" w14:textId="77777777" w:rsidR="00353D8D" w:rsidRPr="00790E4A" w:rsidRDefault="00353D8D" w:rsidP="00353D8D">
            <w:pPr>
              <w:ind w:left="340" w:hanging="340"/>
              <w:rPr>
                <w:noProof/>
                <w:szCs w:val="22"/>
              </w:rPr>
            </w:pPr>
            <w:r w:rsidRPr="00790E4A">
              <w:rPr>
                <w:noProof/>
                <w:szCs w:val="22"/>
              </w:rPr>
              <w:t>5.3. Are the expected results of the proposed action sustainable?- Financially (e.g. financing of follow-up activities, sources of revenue for covering all future operating and maintenance costs)- Institutionally (will structures allow the results of the action to be sustained at the end of the action? Will there be local ‘ownership’ of the results of the action?)- At policy level (where applicable) (what will be the structural impact of the action — e.g. improved legislation, codes of conduct, methods) - Environmentally (if applicable) (will the action have a negative/positive environmental impact?)</w:t>
            </w:r>
          </w:p>
        </w:tc>
        <w:tc>
          <w:tcPr>
            <w:tcW w:w="1275" w:type="dxa"/>
          </w:tcPr>
          <w:p w14:paraId="2160C53A" w14:textId="77777777" w:rsidR="00353D8D" w:rsidRPr="00790E4A" w:rsidRDefault="00353D8D" w:rsidP="00353D8D">
            <w:pPr>
              <w:jc w:val="center"/>
              <w:rPr>
                <w:noProof/>
                <w:szCs w:val="22"/>
              </w:rPr>
            </w:pPr>
            <w:r w:rsidRPr="00790E4A">
              <w:rPr>
                <w:noProof/>
                <w:szCs w:val="22"/>
              </w:rPr>
              <w:t>5</w:t>
            </w:r>
          </w:p>
        </w:tc>
      </w:tr>
      <w:tr w:rsidR="00353D8D" w:rsidRPr="00790E4A" w14:paraId="12179319" w14:textId="77777777" w:rsidTr="00D16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shd w:val="clear" w:color="auto" w:fill="E5E5E5"/>
            <w:vAlign w:val="center"/>
          </w:tcPr>
          <w:p w14:paraId="40D18608" w14:textId="77777777" w:rsidR="00353D8D" w:rsidRPr="00790E4A" w:rsidRDefault="00353D8D" w:rsidP="00353D8D">
            <w:pPr>
              <w:ind w:left="340" w:hanging="340"/>
              <w:rPr>
                <w:noProof/>
                <w:szCs w:val="22"/>
              </w:rPr>
            </w:pPr>
            <w:r w:rsidRPr="00790E4A">
              <w:rPr>
                <w:szCs w:val="22"/>
              </w:rPr>
              <w:br w:type="page"/>
            </w:r>
            <w:r w:rsidRPr="00790E4A">
              <w:rPr>
                <w:b/>
                <w:szCs w:val="22"/>
              </w:rPr>
              <w:t xml:space="preserve">6. </w:t>
            </w:r>
            <w:r w:rsidRPr="00790E4A">
              <w:rPr>
                <w:b/>
                <w:noProof/>
                <w:szCs w:val="22"/>
              </w:rPr>
              <w:t>Budget and cost-effectiveness of the action</w:t>
            </w:r>
          </w:p>
        </w:tc>
        <w:tc>
          <w:tcPr>
            <w:tcW w:w="1275" w:type="dxa"/>
            <w:shd w:val="clear" w:color="auto" w:fill="E5E5E5"/>
            <w:vAlign w:val="center"/>
          </w:tcPr>
          <w:p w14:paraId="410FB174" w14:textId="77777777" w:rsidR="00353D8D" w:rsidRPr="00790E4A" w:rsidRDefault="00353D8D" w:rsidP="00353D8D">
            <w:pPr>
              <w:jc w:val="center"/>
              <w:rPr>
                <w:noProof/>
                <w:szCs w:val="22"/>
              </w:rPr>
            </w:pPr>
            <w:r w:rsidRPr="00790E4A">
              <w:rPr>
                <w:b/>
                <w:noProof/>
                <w:szCs w:val="22"/>
              </w:rPr>
              <w:t>15</w:t>
            </w:r>
          </w:p>
        </w:tc>
      </w:tr>
      <w:tr w:rsidR="00353D8D" w:rsidRPr="00790E4A" w14:paraId="7BC64BDF" w14:textId="77777777" w:rsidTr="004B4447">
        <w:tc>
          <w:tcPr>
            <w:tcW w:w="8472" w:type="dxa"/>
          </w:tcPr>
          <w:p w14:paraId="2D72E566" w14:textId="77777777" w:rsidR="00353D8D" w:rsidRPr="00790E4A" w:rsidRDefault="00353D8D" w:rsidP="00353D8D">
            <w:pPr>
              <w:ind w:left="340" w:hanging="340"/>
              <w:rPr>
                <w:noProof/>
                <w:szCs w:val="22"/>
              </w:rPr>
            </w:pPr>
            <w:r w:rsidRPr="00790E4A">
              <w:rPr>
                <w:noProof/>
                <w:szCs w:val="22"/>
              </w:rPr>
              <w:t>6.1. Are the activities appropriately reflected in the budget?</w:t>
            </w:r>
          </w:p>
        </w:tc>
        <w:tc>
          <w:tcPr>
            <w:tcW w:w="1275" w:type="dxa"/>
          </w:tcPr>
          <w:p w14:paraId="2BD74030" w14:textId="77777777" w:rsidR="00353D8D" w:rsidRPr="00790E4A" w:rsidRDefault="00353D8D" w:rsidP="00353D8D">
            <w:pPr>
              <w:jc w:val="center"/>
              <w:rPr>
                <w:noProof/>
                <w:szCs w:val="22"/>
              </w:rPr>
            </w:pPr>
            <w:r w:rsidRPr="00790E4A">
              <w:rPr>
                <w:noProof/>
                <w:szCs w:val="22"/>
              </w:rPr>
              <w:t>5</w:t>
            </w:r>
          </w:p>
        </w:tc>
      </w:tr>
      <w:tr w:rsidR="00353D8D" w:rsidRPr="00790E4A" w14:paraId="25C96D5A" w14:textId="77777777" w:rsidTr="004B4447">
        <w:tc>
          <w:tcPr>
            <w:tcW w:w="8472" w:type="dxa"/>
          </w:tcPr>
          <w:p w14:paraId="0159B36F" w14:textId="77777777" w:rsidR="00353D8D" w:rsidRPr="00790E4A" w:rsidRDefault="00353D8D" w:rsidP="00353D8D">
            <w:pPr>
              <w:ind w:left="340" w:hanging="340"/>
              <w:rPr>
                <w:noProof/>
                <w:szCs w:val="22"/>
              </w:rPr>
            </w:pPr>
            <w:r w:rsidRPr="00790E4A">
              <w:rPr>
                <w:noProof/>
                <w:szCs w:val="22"/>
              </w:rPr>
              <w:t>6.2. Is the ratio between the estimated costs and the expected results satisfactory?</w:t>
            </w:r>
          </w:p>
        </w:tc>
        <w:tc>
          <w:tcPr>
            <w:tcW w:w="1275" w:type="dxa"/>
          </w:tcPr>
          <w:p w14:paraId="694561E5" w14:textId="77777777" w:rsidR="00353D8D" w:rsidRPr="00790E4A" w:rsidRDefault="00353D8D" w:rsidP="00353D8D">
            <w:pPr>
              <w:jc w:val="center"/>
              <w:rPr>
                <w:noProof/>
                <w:szCs w:val="22"/>
              </w:rPr>
            </w:pPr>
            <w:r w:rsidRPr="00790E4A">
              <w:rPr>
                <w:noProof/>
                <w:szCs w:val="22"/>
              </w:rPr>
              <w:t>5x2**</w:t>
            </w:r>
          </w:p>
        </w:tc>
      </w:tr>
      <w:tr w:rsidR="00C8193F" w:rsidRPr="00790E4A" w14:paraId="5D3A0B6C" w14:textId="77777777" w:rsidTr="004B4447">
        <w:tc>
          <w:tcPr>
            <w:tcW w:w="8472" w:type="dxa"/>
            <w:shd w:val="pct10" w:color="auto" w:fill="FFFFFF"/>
            <w:vAlign w:val="center"/>
          </w:tcPr>
          <w:p w14:paraId="3B74EEDC" w14:textId="77777777" w:rsidR="00C8193F" w:rsidRPr="00790E4A" w:rsidRDefault="00C8193F" w:rsidP="00C8193F">
            <w:pPr>
              <w:rPr>
                <w:b/>
                <w:szCs w:val="22"/>
              </w:rPr>
            </w:pPr>
            <w:r w:rsidRPr="00790E4A">
              <w:rPr>
                <w:b/>
                <w:szCs w:val="22"/>
              </w:rPr>
              <w:t>Maximum total score</w:t>
            </w:r>
          </w:p>
        </w:tc>
        <w:tc>
          <w:tcPr>
            <w:tcW w:w="1275" w:type="dxa"/>
            <w:shd w:val="pct10" w:color="auto" w:fill="FFFFFF"/>
            <w:vAlign w:val="center"/>
          </w:tcPr>
          <w:p w14:paraId="0FFC4D9C" w14:textId="77777777" w:rsidR="00C8193F" w:rsidRPr="00790E4A" w:rsidRDefault="00C8193F" w:rsidP="00C8193F">
            <w:pPr>
              <w:jc w:val="center"/>
              <w:rPr>
                <w:b/>
                <w:szCs w:val="22"/>
              </w:rPr>
            </w:pPr>
            <w:r w:rsidRPr="00790E4A">
              <w:rPr>
                <w:b/>
                <w:noProof/>
                <w:szCs w:val="22"/>
              </w:rPr>
              <w:t>100</w:t>
            </w:r>
          </w:p>
        </w:tc>
      </w:tr>
    </w:tbl>
    <w:p w14:paraId="16D51F74" w14:textId="77777777" w:rsidR="00353D8D" w:rsidRPr="00790E4A" w:rsidRDefault="00353D8D" w:rsidP="00353D8D">
      <w:pPr>
        <w:pStyle w:val="Caption"/>
      </w:pPr>
      <w:r w:rsidRPr="00790E4A">
        <w:t xml:space="preserve">**: this </w:t>
      </w:r>
      <w:proofErr w:type="gramStart"/>
      <w:r w:rsidRPr="00790E4A">
        <w:t>scores</w:t>
      </w:r>
      <w:proofErr w:type="gramEnd"/>
      <w:r w:rsidRPr="00790E4A">
        <w:t xml:space="preserve"> is multiplied by 2 because of its importance</w:t>
      </w:r>
    </w:p>
    <w:p w14:paraId="09246A3A" w14:textId="77777777" w:rsidR="00F248A3" w:rsidRPr="00790E4A" w:rsidRDefault="00F248A3" w:rsidP="006F280A">
      <w:r w:rsidRPr="00790E4A">
        <w:t xml:space="preserve">If the </w:t>
      </w:r>
      <w:r w:rsidR="00281295" w:rsidRPr="00790E4A">
        <w:t>total score for section 1</w:t>
      </w:r>
      <w:r w:rsidR="006D4D47" w:rsidRPr="00790E4A">
        <w:t xml:space="preserve"> (</w:t>
      </w:r>
      <w:r w:rsidR="009C1D35" w:rsidRPr="00790E4A">
        <w:t>f</w:t>
      </w:r>
      <w:r w:rsidR="006D4D47" w:rsidRPr="00790E4A">
        <w:t>inancial and operational capacity</w:t>
      </w:r>
      <w:proofErr w:type="gramStart"/>
      <w:r w:rsidR="006D4D47" w:rsidRPr="00790E4A">
        <w:t xml:space="preserve">) </w:t>
      </w:r>
      <w:r w:rsidR="00281295" w:rsidRPr="00790E4A">
        <w:t xml:space="preserve"> is</w:t>
      </w:r>
      <w:proofErr w:type="gramEnd"/>
      <w:r w:rsidR="00281295" w:rsidRPr="00790E4A">
        <w:t xml:space="preserve"> less than 12 points</w:t>
      </w:r>
      <w:r w:rsidR="00B10F3E" w:rsidRPr="00790E4A">
        <w:t>,</w:t>
      </w:r>
      <w:r w:rsidRPr="00790E4A">
        <w:t xml:space="preserve"> the application will be rejected.</w:t>
      </w:r>
      <w:r w:rsidR="00281295" w:rsidRPr="00790E4A">
        <w:t xml:space="preserve"> If the score for at least one of the subsections under section 1 is </w:t>
      </w:r>
      <w:proofErr w:type="gramStart"/>
      <w:r w:rsidR="00281295" w:rsidRPr="00790E4A">
        <w:t>1</w:t>
      </w:r>
      <w:proofErr w:type="gramEnd"/>
      <w:r w:rsidR="00281295" w:rsidRPr="00790E4A">
        <w:t>, the application will also be rejected.</w:t>
      </w:r>
    </w:p>
    <w:p w14:paraId="550BF8AE" w14:textId="77777777" w:rsidR="003F5550" w:rsidRPr="00790E4A" w:rsidRDefault="00780B67" w:rsidP="007D61A1">
      <w:pPr>
        <w:rPr>
          <w:b/>
        </w:rPr>
      </w:pPr>
      <w:r w:rsidRPr="00790E4A">
        <w:rPr>
          <w:b/>
        </w:rPr>
        <w:t>I</w:t>
      </w:r>
      <w:r w:rsidR="00CC1576" w:rsidRPr="00790E4A">
        <w:rPr>
          <w:b/>
        </w:rPr>
        <w:t xml:space="preserve">f the lead applicant does not have the minimum experience </w:t>
      </w:r>
      <w:r w:rsidR="00B44DEB" w:rsidRPr="00790E4A">
        <w:rPr>
          <w:b/>
        </w:rPr>
        <w:t xml:space="preserve">detailed </w:t>
      </w:r>
      <w:r w:rsidR="00CC1576" w:rsidRPr="00790E4A">
        <w:rPr>
          <w:b/>
        </w:rPr>
        <w:t>in</w:t>
      </w:r>
      <w:r w:rsidR="00B44DEB" w:rsidRPr="00790E4A">
        <w:rPr>
          <w:b/>
        </w:rPr>
        <w:t xml:space="preserve"> section 2.1.1 of the Guidelines</w:t>
      </w:r>
      <w:r w:rsidR="00CC1576" w:rsidRPr="00790E4A">
        <w:rPr>
          <w:b/>
        </w:rPr>
        <w:t xml:space="preserve">, the score </w:t>
      </w:r>
      <w:r w:rsidR="00B44DEB" w:rsidRPr="00790E4A">
        <w:rPr>
          <w:b/>
        </w:rPr>
        <w:t xml:space="preserve">in sub-sections 1.1 and </w:t>
      </w:r>
      <w:r w:rsidRPr="00790E4A">
        <w:rPr>
          <w:b/>
        </w:rPr>
        <w:t xml:space="preserve">1.2 </w:t>
      </w:r>
      <w:r w:rsidR="00B44DEB" w:rsidRPr="00790E4A">
        <w:rPr>
          <w:b/>
        </w:rPr>
        <w:t xml:space="preserve">of the evaluation grid </w:t>
      </w:r>
      <w:r w:rsidR="003E2CEA" w:rsidRPr="00790E4A">
        <w:rPr>
          <w:b/>
        </w:rPr>
        <w:t>will be</w:t>
      </w:r>
      <w:r w:rsidRPr="00790E4A">
        <w:rPr>
          <w:b/>
        </w:rPr>
        <w:t xml:space="preserve"> </w:t>
      </w:r>
      <w:proofErr w:type="gramStart"/>
      <w:r w:rsidRPr="00790E4A">
        <w:rPr>
          <w:b/>
        </w:rPr>
        <w:t>1</w:t>
      </w:r>
      <w:proofErr w:type="gramEnd"/>
      <w:r w:rsidR="00B44DEB" w:rsidRPr="00790E4A">
        <w:rPr>
          <w:b/>
        </w:rPr>
        <w:t xml:space="preserve">. </w:t>
      </w:r>
      <w:r w:rsidR="003E2CEA" w:rsidRPr="00790E4A">
        <w:rPr>
          <w:b/>
        </w:rPr>
        <w:t>Therefore, t</w:t>
      </w:r>
      <w:r w:rsidR="00CC1576" w:rsidRPr="00790E4A">
        <w:rPr>
          <w:b/>
        </w:rPr>
        <w:t>h</w:t>
      </w:r>
      <w:r w:rsidR="003E2CEA" w:rsidRPr="00790E4A">
        <w:rPr>
          <w:b/>
        </w:rPr>
        <w:t xml:space="preserve">e application </w:t>
      </w:r>
      <w:proofErr w:type="gramStart"/>
      <w:r w:rsidR="003E2CEA" w:rsidRPr="00790E4A">
        <w:rPr>
          <w:b/>
        </w:rPr>
        <w:t>will be</w:t>
      </w:r>
      <w:r w:rsidR="00B44DEB" w:rsidRPr="00790E4A">
        <w:rPr>
          <w:b/>
        </w:rPr>
        <w:t xml:space="preserve"> </w:t>
      </w:r>
      <w:r w:rsidR="00CC1576" w:rsidRPr="00790E4A">
        <w:rPr>
          <w:b/>
        </w:rPr>
        <w:t>rejected</w:t>
      </w:r>
      <w:proofErr w:type="gramEnd"/>
      <w:r w:rsidR="00CC1576" w:rsidRPr="00790E4A">
        <w:rPr>
          <w:b/>
        </w:rPr>
        <w:t>.</w:t>
      </w:r>
    </w:p>
    <w:p w14:paraId="474FFB3C" w14:textId="77777777" w:rsidR="003F5550" w:rsidRPr="00790E4A" w:rsidRDefault="003F5550" w:rsidP="003F5550">
      <w:pPr>
        <w:spacing w:before="0" w:after="200"/>
        <w:rPr>
          <w:i/>
        </w:rPr>
      </w:pPr>
      <w:r w:rsidRPr="00790E4A">
        <w:rPr>
          <w:i/>
        </w:rPr>
        <w:t>Provisional selection</w:t>
      </w:r>
    </w:p>
    <w:p w14:paraId="62660656" w14:textId="77777777" w:rsidR="003F5550" w:rsidRPr="00790E4A" w:rsidRDefault="003F5550" w:rsidP="003F5550">
      <w:pPr>
        <w:spacing w:before="0" w:after="200"/>
      </w:pPr>
      <w:r w:rsidRPr="00790E4A">
        <w:t xml:space="preserve">After the evaluation, a table </w:t>
      </w:r>
      <w:proofErr w:type="gramStart"/>
      <w:r w:rsidRPr="00790E4A">
        <w:t>will be drawn</w:t>
      </w:r>
      <w:proofErr w:type="gramEnd"/>
      <w:r w:rsidRPr="00790E4A">
        <w:t xml:space="preserve"> up listing the applications ranked according to their score. The highest scoring applications </w:t>
      </w:r>
      <w:proofErr w:type="gramStart"/>
      <w:r w:rsidRPr="00790E4A">
        <w:t>will be provisionally selected</w:t>
      </w:r>
      <w:proofErr w:type="gramEnd"/>
      <w:r w:rsidRPr="00790E4A">
        <w:t xml:space="preserve"> until the available budget for this call for proposals is reached. In addition, a reserve list </w:t>
      </w:r>
      <w:proofErr w:type="gramStart"/>
      <w:r w:rsidRPr="00790E4A">
        <w:t>will be drawn</w:t>
      </w:r>
      <w:proofErr w:type="gramEnd"/>
      <w:r w:rsidRPr="00790E4A">
        <w:t xml:space="preserve"> up following the same criteria. This list </w:t>
      </w:r>
      <w:proofErr w:type="gramStart"/>
      <w:r w:rsidRPr="00790E4A">
        <w:t>will be used</w:t>
      </w:r>
      <w:proofErr w:type="gramEnd"/>
      <w:r w:rsidRPr="00790E4A">
        <w:t xml:space="preserve"> if more funds become available during the validity period of the reserve list.</w:t>
      </w:r>
    </w:p>
    <w:p w14:paraId="7F0DED67" w14:textId="77777777" w:rsidR="00F20A9C" w:rsidRPr="00790E4A" w:rsidRDefault="007D61A1" w:rsidP="00516C1C">
      <w:pPr>
        <w:tabs>
          <w:tab w:val="left" w:pos="426"/>
        </w:tabs>
        <w:spacing w:before="240"/>
        <w:jc w:val="left"/>
        <w:rPr>
          <w:b/>
          <w:sz w:val="24"/>
          <w:szCs w:val="24"/>
        </w:rPr>
      </w:pPr>
      <w:r w:rsidRPr="00790E4A">
        <w:rPr>
          <w:b/>
          <w:sz w:val="24"/>
          <w:szCs w:val="24"/>
        </w:rPr>
        <w:t>(3)</w:t>
      </w:r>
      <w:r w:rsidRPr="00790E4A">
        <w:rPr>
          <w:b/>
          <w:sz w:val="24"/>
          <w:szCs w:val="24"/>
        </w:rPr>
        <w:tab/>
      </w:r>
      <w:r w:rsidR="00F20A9C" w:rsidRPr="00790E4A">
        <w:rPr>
          <w:b/>
          <w:sz w:val="24"/>
          <w:szCs w:val="24"/>
        </w:rPr>
        <w:t xml:space="preserve">STEP </w:t>
      </w:r>
      <w:r w:rsidR="00B66332" w:rsidRPr="00790E4A">
        <w:rPr>
          <w:b/>
          <w:sz w:val="24"/>
          <w:szCs w:val="24"/>
        </w:rPr>
        <w:t>3</w:t>
      </w:r>
      <w:r w:rsidR="00F20A9C" w:rsidRPr="00790E4A">
        <w:rPr>
          <w:b/>
          <w:sz w:val="24"/>
          <w:szCs w:val="24"/>
        </w:rPr>
        <w:t>:</w:t>
      </w:r>
      <w:r w:rsidR="00516C1C" w:rsidRPr="00790E4A">
        <w:rPr>
          <w:b/>
          <w:sz w:val="24"/>
          <w:szCs w:val="24"/>
        </w:rPr>
        <w:t xml:space="preserve"> </w:t>
      </w:r>
      <w:r w:rsidR="002D0B7B" w:rsidRPr="00790E4A">
        <w:rPr>
          <w:b/>
          <w:sz w:val="24"/>
          <w:szCs w:val="24"/>
        </w:rPr>
        <w:t>VERIFICATION OF ELIGIBILITY OF THE APPLICANT</w:t>
      </w:r>
      <w:r w:rsidR="00FA1338" w:rsidRPr="00790E4A">
        <w:rPr>
          <w:b/>
          <w:sz w:val="24"/>
          <w:szCs w:val="24"/>
        </w:rPr>
        <w:t>S</w:t>
      </w:r>
      <w:r w:rsidR="002D0B7B" w:rsidRPr="00790E4A">
        <w:rPr>
          <w:b/>
          <w:sz w:val="24"/>
          <w:szCs w:val="24"/>
        </w:rPr>
        <w:t xml:space="preserve"> AND</w:t>
      </w:r>
      <w:r w:rsidR="006C1232" w:rsidRPr="00790E4A">
        <w:rPr>
          <w:b/>
          <w:sz w:val="24"/>
          <w:szCs w:val="24"/>
        </w:rPr>
        <w:t xml:space="preserve"> </w:t>
      </w:r>
      <w:r w:rsidR="000D40CC" w:rsidRPr="00790E4A">
        <w:rPr>
          <w:b/>
          <w:sz w:val="24"/>
          <w:szCs w:val="24"/>
        </w:rPr>
        <w:t xml:space="preserve">AFFILIATED </w:t>
      </w:r>
      <w:proofErr w:type="gramStart"/>
      <w:r w:rsidR="000D40CC" w:rsidRPr="00790E4A">
        <w:rPr>
          <w:b/>
          <w:sz w:val="24"/>
          <w:szCs w:val="24"/>
        </w:rPr>
        <w:t>ENTITY(</w:t>
      </w:r>
      <w:proofErr w:type="gramEnd"/>
      <w:r w:rsidR="000D40CC" w:rsidRPr="00790E4A">
        <w:rPr>
          <w:b/>
          <w:sz w:val="24"/>
          <w:szCs w:val="24"/>
        </w:rPr>
        <w:t>IES)</w:t>
      </w:r>
    </w:p>
    <w:p w14:paraId="5459724A" w14:textId="77777777" w:rsidR="00F20A9C" w:rsidRPr="00790E4A" w:rsidRDefault="006C1232" w:rsidP="006F280A">
      <w:r w:rsidRPr="00790E4A">
        <w:t>T</w:t>
      </w:r>
      <w:r w:rsidR="00F20A9C" w:rsidRPr="00790E4A">
        <w:t>he eligibility verification</w:t>
      </w:r>
      <w:r w:rsidR="00241701" w:rsidRPr="00790E4A">
        <w:t xml:space="preserve"> will be performed </w:t>
      </w:r>
      <w:proofErr w:type="gramStart"/>
      <w:r w:rsidR="00241701" w:rsidRPr="00790E4A">
        <w:t>on the basis of</w:t>
      </w:r>
      <w:proofErr w:type="gramEnd"/>
      <w:r w:rsidR="0087633A" w:rsidRPr="00790E4A">
        <w:t xml:space="preserve"> the supporting documents requested </w:t>
      </w:r>
      <w:r w:rsidR="006D1FC0" w:rsidRPr="00790E4A">
        <w:t xml:space="preserve">by </w:t>
      </w:r>
      <w:r w:rsidR="0087633A" w:rsidRPr="00790E4A">
        <w:t xml:space="preserve">the Contracting Authority (see </w:t>
      </w:r>
      <w:r w:rsidR="00D43CBF" w:rsidRPr="00790E4A">
        <w:t>s</w:t>
      </w:r>
      <w:r w:rsidR="00896ECA" w:rsidRPr="00790E4A">
        <w:t>ection</w:t>
      </w:r>
      <w:r w:rsidR="00ED5802" w:rsidRPr="00790E4A">
        <w:t xml:space="preserve"> </w:t>
      </w:r>
      <w:r w:rsidR="0087633A" w:rsidRPr="00790E4A">
        <w:t>2.4)</w:t>
      </w:r>
      <w:r w:rsidR="00241701" w:rsidRPr="00790E4A">
        <w:t xml:space="preserve">. It </w:t>
      </w:r>
      <w:proofErr w:type="gramStart"/>
      <w:r w:rsidR="00F20A9C" w:rsidRPr="00790E4A">
        <w:t xml:space="preserve">will </w:t>
      </w:r>
      <w:r w:rsidR="00F20A9C" w:rsidRPr="00790E4A">
        <w:rPr>
          <w:u w:val="single"/>
        </w:rPr>
        <w:t>only</w:t>
      </w:r>
      <w:r w:rsidR="00F20A9C" w:rsidRPr="00790E4A">
        <w:t xml:space="preserve"> be performed</w:t>
      </w:r>
      <w:proofErr w:type="gramEnd"/>
      <w:r w:rsidR="00F20A9C" w:rsidRPr="00790E4A">
        <w:t xml:space="preserve"> for the </w:t>
      </w:r>
      <w:r w:rsidR="00577465" w:rsidRPr="00790E4A">
        <w:t xml:space="preserve">applications </w:t>
      </w:r>
      <w:r w:rsidRPr="00790E4A">
        <w:t xml:space="preserve">that have been </w:t>
      </w:r>
      <w:r w:rsidR="0049630B" w:rsidRPr="00790E4A">
        <w:t>provisionally</w:t>
      </w:r>
      <w:r w:rsidR="009C1C8B" w:rsidRPr="00790E4A">
        <w:t xml:space="preserve"> </w:t>
      </w:r>
      <w:r w:rsidR="007A3169" w:rsidRPr="00790E4A">
        <w:t>selected</w:t>
      </w:r>
      <w:r w:rsidRPr="00790E4A">
        <w:t xml:space="preserve"> according to their score and within the available </w:t>
      </w:r>
      <w:r w:rsidR="00241701" w:rsidRPr="00790E4A">
        <w:t xml:space="preserve">budget for this </w:t>
      </w:r>
      <w:r w:rsidR="00E41D25" w:rsidRPr="00790E4A">
        <w:t>c</w:t>
      </w:r>
      <w:r w:rsidR="00241701" w:rsidRPr="00790E4A">
        <w:t>all for proposals</w:t>
      </w:r>
      <w:r w:rsidRPr="00790E4A">
        <w:t xml:space="preserve">. </w:t>
      </w:r>
    </w:p>
    <w:p w14:paraId="0682740D" w14:textId="77777777" w:rsidR="00FC4EAA" w:rsidRPr="00790E4A" w:rsidRDefault="007A3169" w:rsidP="00726FC9">
      <w:pPr>
        <w:numPr>
          <w:ilvl w:val="0"/>
          <w:numId w:val="18"/>
        </w:numPr>
      </w:pPr>
      <w:r w:rsidRPr="00790E4A">
        <w:t xml:space="preserve">The </w:t>
      </w:r>
      <w:r w:rsidR="00E41D25" w:rsidRPr="00790E4A">
        <w:t>d</w:t>
      </w:r>
      <w:r w:rsidR="007F1763" w:rsidRPr="00790E4A">
        <w:t>eclaration</w:t>
      </w:r>
      <w:r w:rsidRPr="00790E4A">
        <w:t xml:space="preserve"> by the </w:t>
      </w:r>
      <w:r w:rsidR="00C8261E" w:rsidRPr="00790E4A">
        <w:t>lead a</w:t>
      </w:r>
      <w:r w:rsidRPr="00790E4A">
        <w:t xml:space="preserve">pplicant </w:t>
      </w:r>
      <w:r w:rsidR="003F5550" w:rsidRPr="00790E4A">
        <w:t xml:space="preserve">(Section 8 of Part B of the grant application form) </w:t>
      </w:r>
      <w:r w:rsidRPr="00790E4A">
        <w:t xml:space="preserve">will be </w:t>
      </w:r>
      <w:proofErr w:type="gramStart"/>
      <w:r w:rsidRPr="00790E4A">
        <w:t>cross-</w:t>
      </w:r>
      <w:r w:rsidR="00CF3CC3" w:rsidRPr="00790E4A">
        <w:t>checked</w:t>
      </w:r>
      <w:proofErr w:type="gramEnd"/>
      <w:r w:rsidR="00CF3CC3" w:rsidRPr="00790E4A">
        <w:t xml:space="preserve"> </w:t>
      </w:r>
      <w:r w:rsidRPr="00790E4A">
        <w:t>with the supporting documents provided by the</w:t>
      </w:r>
      <w:r w:rsidR="00D07C8C" w:rsidRPr="00790E4A">
        <w:t xml:space="preserve"> </w:t>
      </w:r>
      <w:r w:rsidR="00C8261E" w:rsidRPr="00790E4A">
        <w:t>lead a</w:t>
      </w:r>
      <w:r w:rsidRPr="00790E4A">
        <w:t>pplicant</w:t>
      </w:r>
      <w:r w:rsidR="00F20A9C" w:rsidRPr="00790E4A">
        <w:t xml:space="preserve">. Any </w:t>
      </w:r>
      <w:r w:rsidR="0087633A" w:rsidRPr="00790E4A">
        <w:t xml:space="preserve">missing supporting document or any </w:t>
      </w:r>
      <w:r w:rsidR="00F20A9C" w:rsidRPr="00790E4A">
        <w:t xml:space="preserve">incoherence between the </w:t>
      </w:r>
      <w:r w:rsidR="00E41D25" w:rsidRPr="00790E4A">
        <w:t>d</w:t>
      </w:r>
      <w:r w:rsidR="00F20A9C" w:rsidRPr="00790E4A">
        <w:t xml:space="preserve">eclaration by the </w:t>
      </w:r>
      <w:r w:rsidR="00C8261E" w:rsidRPr="00790E4A">
        <w:t>lead a</w:t>
      </w:r>
      <w:r w:rsidR="00F20A9C" w:rsidRPr="00790E4A">
        <w:t xml:space="preserve">pplicant and the supporting documents </w:t>
      </w:r>
      <w:r w:rsidR="007F45D1" w:rsidRPr="00790E4A">
        <w:t>may</w:t>
      </w:r>
      <w:r w:rsidR="00F20A9C" w:rsidRPr="00790E4A">
        <w:t xml:space="preserve"> lead to the rejection of the </w:t>
      </w:r>
      <w:r w:rsidR="006459C5" w:rsidRPr="00790E4A">
        <w:t>application</w:t>
      </w:r>
      <w:r w:rsidR="00F20A9C" w:rsidRPr="00790E4A">
        <w:t xml:space="preserve"> on that sole basis. </w:t>
      </w:r>
    </w:p>
    <w:p w14:paraId="55AAD12A" w14:textId="77777777" w:rsidR="00FC4EAA" w:rsidRPr="00790E4A" w:rsidRDefault="0029175E" w:rsidP="00726FC9">
      <w:pPr>
        <w:numPr>
          <w:ilvl w:val="0"/>
          <w:numId w:val="18"/>
        </w:numPr>
      </w:pPr>
      <w:r w:rsidRPr="00790E4A">
        <w:t>T</w:t>
      </w:r>
      <w:r w:rsidR="007F45D1" w:rsidRPr="00790E4A">
        <w:t>he eligibility of</w:t>
      </w:r>
      <w:r w:rsidR="00FC4EAA" w:rsidRPr="00790E4A">
        <w:t xml:space="preserve"> applicant</w:t>
      </w:r>
      <w:r w:rsidR="009901E5" w:rsidRPr="00790E4A">
        <w:t>s</w:t>
      </w:r>
      <w:r w:rsidR="00241701" w:rsidRPr="00790E4A">
        <w:t xml:space="preserve"> and</w:t>
      </w:r>
      <w:r w:rsidR="00FC4EAA" w:rsidRPr="00790E4A">
        <w:t xml:space="preserve"> the </w:t>
      </w:r>
      <w:r w:rsidR="009901E5" w:rsidRPr="00790E4A">
        <w:t xml:space="preserve">affiliated </w:t>
      </w:r>
      <w:proofErr w:type="gramStart"/>
      <w:r w:rsidR="009901E5" w:rsidRPr="00790E4A">
        <w:t>entit</w:t>
      </w:r>
      <w:r w:rsidR="007D4CA7" w:rsidRPr="00790E4A">
        <w:t>y</w:t>
      </w:r>
      <w:r w:rsidR="009901E5" w:rsidRPr="00790E4A">
        <w:t>(</w:t>
      </w:r>
      <w:proofErr w:type="spellStart"/>
      <w:proofErr w:type="gramEnd"/>
      <w:r w:rsidR="009901E5" w:rsidRPr="00790E4A">
        <w:t>ies</w:t>
      </w:r>
      <w:proofErr w:type="spellEnd"/>
      <w:r w:rsidR="009901E5" w:rsidRPr="00790E4A">
        <w:t>)</w:t>
      </w:r>
      <w:r w:rsidR="00FC4EAA" w:rsidRPr="00790E4A">
        <w:t xml:space="preserve"> </w:t>
      </w:r>
      <w:r w:rsidR="007F45D1" w:rsidRPr="00790E4A">
        <w:t>will be verified</w:t>
      </w:r>
      <w:r w:rsidR="00FC4EAA" w:rsidRPr="00790E4A">
        <w:t xml:space="preserve"> according to the criteria set out in </w:t>
      </w:r>
      <w:r w:rsidR="00D43CBF" w:rsidRPr="00790E4A">
        <w:t>s</w:t>
      </w:r>
      <w:r w:rsidR="00896ECA" w:rsidRPr="00790E4A">
        <w:t>ection</w:t>
      </w:r>
      <w:r w:rsidR="00671019" w:rsidRPr="00790E4A">
        <w:t>s</w:t>
      </w:r>
      <w:r w:rsidR="00FC4EAA" w:rsidRPr="00790E4A">
        <w:t xml:space="preserve"> 2.1.1,</w:t>
      </w:r>
      <w:r w:rsidR="0087633A" w:rsidRPr="00790E4A">
        <w:t xml:space="preserve"> </w:t>
      </w:r>
      <w:r w:rsidR="00FC4EAA" w:rsidRPr="00790E4A">
        <w:t>2.1.2 and 2.1.3.</w:t>
      </w:r>
    </w:p>
    <w:p w14:paraId="15272C2D" w14:textId="77777777" w:rsidR="005D7AF3" w:rsidRPr="00790E4A" w:rsidRDefault="008F3758" w:rsidP="006F280A">
      <w:r w:rsidRPr="00790E4A">
        <w:t>A</w:t>
      </w:r>
      <w:r w:rsidR="00CF3CC3" w:rsidRPr="00790E4A">
        <w:t xml:space="preserve">ny rejected </w:t>
      </w:r>
      <w:r w:rsidR="006459C5" w:rsidRPr="00790E4A">
        <w:t>application</w:t>
      </w:r>
      <w:r w:rsidR="005E65D9" w:rsidRPr="00790E4A">
        <w:t xml:space="preserve"> will be replaced by the next </w:t>
      </w:r>
      <w:proofErr w:type="gramStart"/>
      <w:r w:rsidR="005E65D9" w:rsidRPr="00790E4A">
        <w:t>best placed</w:t>
      </w:r>
      <w:proofErr w:type="gramEnd"/>
      <w:r w:rsidR="005E65D9" w:rsidRPr="00790E4A">
        <w:t xml:space="preserve"> </w:t>
      </w:r>
      <w:r w:rsidR="006459C5" w:rsidRPr="00790E4A">
        <w:t>application</w:t>
      </w:r>
      <w:r w:rsidR="00B67806" w:rsidRPr="00790E4A">
        <w:t xml:space="preserve"> </w:t>
      </w:r>
      <w:r w:rsidR="007D4CA7" w:rsidRPr="00790E4A">
        <w:t>on</w:t>
      </w:r>
      <w:r w:rsidR="00B67806" w:rsidRPr="00790E4A">
        <w:t xml:space="preserve"> the reserve list that falls within the available </w:t>
      </w:r>
      <w:r w:rsidR="00241701" w:rsidRPr="00790E4A">
        <w:t xml:space="preserve">budget for this </w:t>
      </w:r>
      <w:r w:rsidR="00E41D25" w:rsidRPr="00790E4A">
        <w:t>c</w:t>
      </w:r>
      <w:r w:rsidR="00241701" w:rsidRPr="00790E4A">
        <w:t>all for proposals</w:t>
      </w:r>
      <w:r w:rsidR="00A214A2" w:rsidRPr="00790E4A">
        <w:t>.</w:t>
      </w:r>
      <w:bookmarkStart w:id="41" w:name="_Toc40507654"/>
    </w:p>
    <w:p w14:paraId="1AD66DC0" w14:textId="77777777" w:rsidR="0007408E" w:rsidRPr="00790E4A" w:rsidRDefault="00B67806" w:rsidP="000C5398">
      <w:pPr>
        <w:pStyle w:val="Guidelines2"/>
      </w:pPr>
      <w:bookmarkStart w:id="42" w:name="_Toc524966318"/>
      <w:r w:rsidRPr="00790E4A">
        <w:lastRenderedPageBreak/>
        <w:t xml:space="preserve">Submission of supporting documents for </w:t>
      </w:r>
      <w:r w:rsidR="00E44A12" w:rsidRPr="00790E4A">
        <w:t>provisionally</w:t>
      </w:r>
      <w:r w:rsidR="008C00E4" w:rsidRPr="00790E4A">
        <w:t xml:space="preserve"> </w:t>
      </w:r>
      <w:r w:rsidRPr="00790E4A">
        <w:t xml:space="preserve">selected </w:t>
      </w:r>
      <w:r w:rsidR="000C00BF" w:rsidRPr="00790E4A">
        <w:t>applications</w:t>
      </w:r>
      <w:bookmarkEnd w:id="41"/>
      <w:bookmarkEnd w:id="42"/>
      <w:r w:rsidR="0007408E" w:rsidRPr="00790E4A">
        <w:t xml:space="preserve"> </w:t>
      </w:r>
    </w:p>
    <w:p w14:paraId="2F3D2974" w14:textId="77777777" w:rsidR="00511FEE" w:rsidRPr="00790E4A" w:rsidRDefault="009901E5" w:rsidP="006F280A">
      <w:pPr>
        <w:rPr>
          <w:szCs w:val="22"/>
        </w:rPr>
      </w:pPr>
      <w:proofErr w:type="gramStart"/>
      <w:r w:rsidRPr="00790E4A">
        <w:rPr>
          <w:szCs w:val="22"/>
        </w:rPr>
        <w:t>A</w:t>
      </w:r>
      <w:r w:rsidR="00D07C8C" w:rsidRPr="00790E4A">
        <w:rPr>
          <w:szCs w:val="22"/>
        </w:rPr>
        <w:t xml:space="preserve"> </w:t>
      </w:r>
      <w:r w:rsidR="00A32CF5" w:rsidRPr="00790E4A">
        <w:rPr>
          <w:szCs w:val="22"/>
        </w:rPr>
        <w:t>lead a</w:t>
      </w:r>
      <w:r w:rsidR="0007408E" w:rsidRPr="00790E4A">
        <w:rPr>
          <w:szCs w:val="22"/>
        </w:rPr>
        <w:t xml:space="preserve">pplicant </w:t>
      </w:r>
      <w:r w:rsidR="00D43CBF" w:rsidRPr="00790E4A">
        <w:rPr>
          <w:szCs w:val="22"/>
        </w:rPr>
        <w:t xml:space="preserve">whose application </w:t>
      </w:r>
      <w:r w:rsidR="00DE7018" w:rsidRPr="00790E4A">
        <w:rPr>
          <w:szCs w:val="22"/>
        </w:rPr>
        <w:t>ha</w:t>
      </w:r>
      <w:r w:rsidRPr="00790E4A">
        <w:rPr>
          <w:szCs w:val="22"/>
        </w:rPr>
        <w:t>s</w:t>
      </w:r>
      <w:r w:rsidR="00DE7018" w:rsidRPr="00790E4A">
        <w:rPr>
          <w:szCs w:val="22"/>
        </w:rPr>
        <w:t xml:space="preserve"> been </w:t>
      </w:r>
      <w:r w:rsidR="001D5B79" w:rsidRPr="00790E4A">
        <w:rPr>
          <w:szCs w:val="22"/>
        </w:rPr>
        <w:t xml:space="preserve">provisionally </w:t>
      </w:r>
      <w:r w:rsidR="00DE7018" w:rsidRPr="00790E4A">
        <w:rPr>
          <w:szCs w:val="22"/>
        </w:rPr>
        <w:t xml:space="preserve">selected or </w:t>
      </w:r>
      <w:r w:rsidR="002379BB" w:rsidRPr="00790E4A">
        <w:rPr>
          <w:szCs w:val="22"/>
        </w:rPr>
        <w:t>placed on</w:t>
      </w:r>
      <w:r w:rsidR="00DE7018" w:rsidRPr="00790E4A">
        <w:rPr>
          <w:szCs w:val="22"/>
        </w:rPr>
        <w:t xml:space="preserve"> the reserve list </w:t>
      </w:r>
      <w:r w:rsidR="0007408E" w:rsidRPr="00790E4A">
        <w:rPr>
          <w:szCs w:val="22"/>
        </w:rPr>
        <w:t xml:space="preserve">will be informed in writing </w:t>
      </w:r>
      <w:r w:rsidR="00DE7018" w:rsidRPr="00790E4A">
        <w:rPr>
          <w:szCs w:val="22"/>
        </w:rPr>
        <w:t>by</w:t>
      </w:r>
      <w:r w:rsidR="0007408E" w:rsidRPr="00790E4A">
        <w:rPr>
          <w:szCs w:val="22"/>
        </w:rPr>
        <w:t xml:space="preserve"> the </w:t>
      </w:r>
      <w:r w:rsidR="00701E4D" w:rsidRPr="00790E4A">
        <w:rPr>
          <w:szCs w:val="22"/>
        </w:rPr>
        <w:t>C</w:t>
      </w:r>
      <w:r w:rsidR="0007408E" w:rsidRPr="00790E4A">
        <w:rPr>
          <w:szCs w:val="22"/>
        </w:rPr>
        <w:t xml:space="preserve">ontracting </w:t>
      </w:r>
      <w:r w:rsidR="00DE7018" w:rsidRPr="00790E4A">
        <w:rPr>
          <w:szCs w:val="22"/>
        </w:rPr>
        <w:t>Authority</w:t>
      </w:r>
      <w:proofErr w:type="gramEnd"/>
      <w:r w:rsidR="009C1C8B" w:rsidRPr="00790E4A">
        <w:rPr>
          <w:szCs w:val="22"/>
        </w:rPr>
        <w:t xml:space="preserve">. </w:t>
      </w:r>
      <w:r w:rsidR="00725B7A" w:rsidRPr="00790E4A">
        <w:rPr>
          <w:szCs w:val="22"/>
        </w:rPr>
        <w:t xml:space="preserve">It </w:t>
      </w:r>
      <w:r w:rsidR="00DE7018" w:rsidRPr="00790E4A">
        <w:rPr>
          <w:szCs w:val="22"/>
        </w:rPr>
        <w:t xml:space="preserve">will be requested to supply the following documents in order to allow the Contracting Authority to verify the eligibility of the </w:t>
      </w:r>
      <w:r w:rsidR="00A32CF5" w:rsidRPr="00790E4A">
        <w:rPr>
          <w:szCs w:val="22"/>
        </w:rPr>
        <w:t>lead a</w:t>
      </w:r>
      <w:r w:rsidR="00DE7018" w:rsidRPr="00790E4A">
        <w:rPr>
          <w:szCs w:val="22"/>
        </w:rPr>
        <w:t>pplicant</w:t>
      </w:r>
      <w:r w:rsidR="005700D5" w:rsidRPr="00790E4A">
        <w:rPr>
          <w:szCs w:val="22"/>
        </w:rPr>
        <w:t xml:space="preserve">, (if any) of the co-applicant(s) </w:t>
      </w:r>
      <w:r w:rsidR="00485E39" w:rsidRPr="00790E4A">
        <w:rPr>
          <w:szCs w:val="22"/>
        </w:rPr>
        <w:t>and</w:t>
      </w:r>
      <w:r w:rsidR="005700D5" w:rsidRPr="00790E4A">
        <w:rPr>
          <w:szCs w:val="22"/>
        </w:rPr>
        <w:t xml:space="preserve"> (if any)</w:t>
      </w:r>
      <w:r w:rsidR="00485E39" w:rsidRPr="00790E4A">
        <w:rPr>
          <w:szCs w:val="22"/>
        </w:rPr>
        <w:t xml:space="preserve"> </w:t>
      </w:r>
      <w:r w:rsidR="005700D5" w:rsidRPr="00790E4A">
        <w:rPr>
          <w:szCs w:val="22"/>
        </w:rPr>
        <w:t xml:space="preserve">of </w:t>
      </w:r>
      <w:r w:rsidR="00485E39" w:rsidRPr="00790E4A">
        <w:rPr>
          <w:szCs w:val="22"/>
        </w:rPr>
        <w:t xml:space="preserve">their </w:t>
      </w:r>
      <w:r w:rsidR="000D40CC" w:rsidRPr="00790E4A">
        <w:rPr>
          <w:szCs w:val="22"/>
        </w:rPr>
        <w:t xml:space="preserve">affiliated </w:t>
      </w:r>
      <w:proofErr w:type="gramStart"/>
      <w:r w:rsidR="000D40CC" w:rsidRPr="00790E4A">
        <w:rPr>
          <w:szCs w:val="22"/>
        </w:rPr>
        <w:t>entity(</w:t>
      </w:r>
      <w:proofErr w:type="spellStart"/>
      <w:proofErr w:type="gramEnd"/>
      <w:r w:rsidR="000D40CC" w:rsidRPr="00790E4A">
        <w:rPr>
          <w:szCs w:val="22"/>
        </w:rPr>
        <w:t>ies</w:t>
      </w:r>
      <w:proofErr w:type="spellEnd"/>
      <w:r w:rsidR="000D40CC" w:rsidRPr="00790E4A">
        <w:rPr>
          <w:szCs w:val="22"/>
        </w:rPr>
        <w:t>)</w:t>
      </w:r>
      <w:r w:rsidR="006F280A" w:rsidRPr="00790E4A">
        <w:rPr>
          <w:rStyle w:val="FootnoteReference"/>
          <w:sz w:val="22"/>
          <w:szCs w:val="22"/>
        </w:rPr>
        <w:footnoteReference w:id="31"/>
      </w:r>
      <w:r w:rsidR="00511FEE" w:rsidRPr="00790E4A">
        <w:rPr>
          <w:szCs w:val="22"/>
        </w:rPr>
        <w:t>:</w:t>
      </w:r>
    </w:p>
    <w:p w14:paraId="586C24A6" w14:textId="77777777" w:rsidR="00EC2089" w:rsidRPr="00790E4A" w:rsidRDefault="00835BB4" w:rsidP="006F280A">
      <w:pPr>
        <w:rPr>
          <w:szCs w:val="22"/>
        </w:rPr>
      </w:pPr>
      <w:r w:rsidRPr="00790E4A">
        <w:rPr>
          <w:szCs w:val="22"/>
        </w:rPr>
        <w:t xml:space="preserve">Supporting documents </w:t>
      </w:r>
      <w:proofErr w:type="gramStart"/>
      <w:r w:rsidR="00EC2089" w:rsidRPr="00790E4A">
        <w:rPr>
          <w:szCs w:val="22"/>
        </w:rPr>
        <w:t>must be provided</w:t>
      </w:r>
      <w:proofErr w:type="gramEnd"/>
      <w:r w:rsidR="00EC2089" w:rsidRPr="00790E4A">
        <w:rPr>
          <w:szCs w:val="22"/>
        </w:rPr>
        <w:t xml:space="preserve"> through PADOR </w:t>
      </w:r>
      <w:r w:rsidR="00D07C8C" w:rsidRPr="00790E4A">
        <w:rPr>
          <w:szCs w:val="22"/>
        </w:rPr>
        <w:t>(</w:t>
      </w:r>
      <w:r w:rsidR="00EC2089" w:rsidRPr="00790E4A">
        <w:rPr>
          <w:szCs w:val="22"/>
        </w:rPr>
        <w:t xml:space="preserve">see </w:t>
      </w:r>
      <w:r w:rsidR="004165C6" w:rsidRPr="00790E4A">
        <w:rPr>
          <w:szCs w:val="22"/>
        </w:rPr>
        <w:t>s</w:t>
      </w:r>
      <w:r w:rsidR="00896ECA" w:rsidRPr="00790E4A">
        <w:rPr>
          <w:szCs w:val="22"/>
        </w:rPr>
        <w:t>ection</w:t>
      </w:r>
      <w:r w:rsidR="00EC2089" w:rsidRPr="00790E4A">
        <w:rPr>
          <w:szCs w:val="22"/>
        </w:rPr>
        <w:t xml:space="preserve"> 2.2</w:t>
      </w:r>
      <w:r w:rsidR="00DB41A3" w:rsidRPr="00790E4A">
        <w:rPr>
          <w:szCs w:val="22"/>
        </w:rPr>
        <w:t>)</w:t>
      </w:r>
    </w:p>
    <w:p w14:paraId="47C6E885" w14:textId="77777777" w:rsidR="003D1E09" w:rsidRPr="00790E4A" w:rsidRDefault="00511FEE" w:rsidP="00726FC9">
      <w:pPr>
        <w:numPr>
          <w:ilvl w:val="6"/>
          <w:numId w:val="36"/>
        </w:numPr>
        <w:tabs>
          <w:tab w:val="left" w:pos="567"/>
          <w:tab w:val="left" w:pos="2126"/>
          <w:tab w:val="left" w:pos="2835"/>
        </w:tabs>
        <w:spacing w:after="200"/>
        <w:ind w:left="567"/>
        <w:rPr>
          <w:szCs w:val="22"/>
        </w:rPr>
      </w:pPr>
      <w:r w:rsidRPr="00790E4A">
        <w:rPr>
          <w:szCs w:val="22"/>
        </w:rPr>
        <w:t xml:space="preserve">The statutes or articles of association of the </w:t>
      </w:r>
      <w:r w:rsidR="00A32CF5" w:rsidRPr="00790E4A">
        <w:rPr>
          <w:szCs w:val="22"/>
        </w:rPr>
        <w:t>lead a</w:t>
      </w:r>
      <w:r w:rsidRPr="00790E4A">
        <w:rPr>
          <w:szCs w:val="22"/>
        </w:rPr>
        <w:t>pplicant</w:t>
      </w:r>
      <w:r w:rsidR="005700D5" w:rsidRPr="00790E4A">
        <w:rPr>
          <w:szCs w:val="22"/>
        </w:rPr>
        <w:t xml:space="preserve">, (if any) of </w:t>
      </w:r>
      <w:r w:rsidR="00327BB2" w:rsidRPr="00790E4A">
        <w:rPr>
          <w:szCs w:val="22"/>
        </w:rPr>
        <w:t>each</w:t>
      </w:r>
      <w:r w:rsidR="005700D5" w:rsidRPr="00790E4A">
        <w:rPr>
          <w:szCs w:val="22"/>
        </w:rPr>
        <w:t xml:space="preserve"> co-applicant</w:t>
      </w:r>
      <w:r w:rsidR="00D43CBF" w:rsidRPr="00790E4A">
        <w:rPr>
          <w:szCs w:val="22"/>
        </w:rPr>
        <w:t xml:space="preserve"> </w:t>
      </w:r>
      <w:r w:rsidR="005700D5" w:rsidRPr="00790E4A">
        <w:rPr>
          <w:szCs w:val="22"/>
        </w:rPr>
        <w:t xml:space="preserve">and (if any) of </w:t>
      </w:r>
      <w:r w:rsidR="00327BB2" w:rsidRPr="00790E4A">
        <w:rPr>
          <w:szCs w:val="22"/>
        </w:rPr>
        <w:t>each</w:t>
      </w:r>
      <w:r w:rsidR="005700D5" w:rsidRPr="00790E4A">
        <w:rPr>
          <w:szCs w:val="22"/>
        </w:rPr>
        <w:t xml:space="preserve"> affiliated entity</w:t>
      </w:r>
      <w:r w:rsidR="005700D5" w:rsidRPr="00790E4A">
        <w:rPr>
          <w:rStyle w:val="FootnoteReference"/>
          <w:sz w:val="22"/>
          <w:szCs w:val="22"/>
        </w:rPr>
        <w:footnoteReference w:id="32"/>
      </w:r>
      <w:r w:rsidR="001E10DA" w:rsidRPr="00790E4A">
        <w:rPr>
          <w:szCs w:val="22"/>
        </w:rPr>
        <w:t xml:space="preserve">. </w:t>
      </w:r>
      <w:proofErr w:type="gramStart"/>
      <w:r w:rsidRPr="00790E4A">
        <w:rPr>
          <w:szCs w:val="22"/>
        </w:rPr>
        <w:t>Where the Contracting Authority has recogni</w:t>
      </w:r>
      <w:r w:rsidR="00A016F9" w:rsidRPr="00790E4A">
        <w:rPr>
          <w:szCs w:val="22"/>
        </w:rPr>
        <w:t>s</w:t>
      </w:r>
      <w:r w:rsidRPr="00790E4A">
        <w:rPr>
          <w:szCs w:val="22"/>
        </w:rPr>
        <w:t xml:space="preserve">ed the </w:t>
      </w:r>
      <w:r w:rsidR="00A32CF5" w:rsidRPr="00790E4A">
        <w:rPr>
          <w:szCs w:val="22"/>
        </w:rPr>
        <w:t>lead a</w:t>
      </w:r>
      <w:r w:rsidRPr="00790E4A">
        <w:rPr>
          <w:szCs w:val="22"/>
        </w:rPr>
        <w:t>pplicant’</w:t>
      </w:r>
      <w:r w:rsidR="005700D5" w:rsidRPr="00790E4A">
        <w:rPr>
          <w:szCs w:val="22"/>
        </w:rPr>
        <w:t>s,</w:t>
      </w:r>
      <w:r w:rsidRPr="00790E4A">
        <w:rPr>
          <w:szCs w:val="22"/>
        </w:rPr>
        <w:t xml:space="preserve"> </w:t>
      </w:r>
      <w:r w:rsidR="005700D5" w:rsidRPr="00790E4A">
        <w:rPr>
          <w:szCs w:val="22"/>
        </w:rPr>
        <w:t xml:space="preserve">or the co-applicant(s)’s, or </w:t>
      </w:r>
      <w:r w:rsidR="00327BB2" w:rsidRPr="00790E4A">
        <w:rPr>
          <w:szCs w:val="22"/>
        </w:rPr>
        <w:t>their</w:t>
      </w:r>
      <w:r w:rsidR="005700D5" w:rsidRPr="00790E4A">
        <w:rPr>
          <w:szCs w:val="22"/>
        </w:rPr>
        <w:t xml:space="preserve"> affiliated entity(</w:t>
      </w:r>
      <w:proofErr w:type="spellStart"/>
      <w:r w:rsidR="005700D5" w:rsidRPr="00790E4A">
        <w:rPr>
          <w:szCs w:val="22"/>
        </w:rPr>
        <w:t>ies</w:t>
      </w:r>
      <w:proofErr w:type="spellEnd"/>
      <w:r w:rsidR="005700D5" w:rsidRPr="00790E4A">
        <w:rPr>
          <w:szCs w:val="22"/>
        </w:rPr>
        <w:t xml:space="preserve">)’s </w:t>
      </w:r>
      <w:r w:rsidRPr="00790E4A">
        <w:rPr>
          <w:szCs w:val="22"/>
        </w:rPr>
        <w:t xml:space="preserve">eligibility for another call for proposals under the same budget line within 2 years before the deadline for receipt of applications, </w:t>
      </w:r>
      <w:r w:rsidR="00327BB2" w:rsidRPr="00790E4A">
        <w:rPr>
          <w:szCs w:val="22"/>
        </w:rPr>
        <w:t>it should</w:t>
      </w:r>
      <w:r w:rsidRPr="00790E4A">
        <w:rPr>
          <w:szCs w:val="22"/>
        </w:rPr>
        <w:t xml:space="preserve"> </w:t>
      </w:r>
      <w:r w:rsidR="00327BB2" w:rsidRPr="00790E4A">
        <w:rPr>
          <w:szCs w:val="22"/>
        </w:rPr>
        <w:t xml:space="preserve">be </w:t>
      </w:r>
      <w:r w:rsidRPr="00790E4A">
        <w:rPr>
          <w:szCs w:val="22"/>
        </w:rPr>
        <w:t>submit</w:t>
      </w:r>
      <w:r w:rsidR="00327BB2" w:rsidRPr="00790E4A">
        <w:rPr>
          <w:szCs w:val="22"/>
        </w:rPr>
        <w:t>ted</w:t>
      </w:r>
      <w:r w:rsidRPr="00790E4A">
        <w:rPr>
          <w:szCs w:val="22"/>
        </w:rPr>
        <w:t xml:space="preserve">, instead of </w:t>
      </w:r>
      <w:r w:rsidR="005700D5" w:rsidRPr="00790E4A">
        <w:rPr>
          <w:szCs w:val="22"/>
        </w:rPr>
        <w:t xml:space="preserve">the  </w:t>
      </w:r>
      <w:r w:rsidRPr="00790E4A">
        <w:rPr>
          <w:szCs w:val="22"/>
        </w:rPr>
        <w:t>statutes</w:t>
      </w:r>
      <w:r w:rsidR="005700D5" w:rsidRPr="00790E4A">
        <w:rPr>
          <w:szCs w:val="22"/>
        </w:rPr>
        <w:t xml:space="preserve"> or articles of association</w:t>
      </w:r>
      <w:r w:rsidRPr="00790E4A">
        <w:rPr>
          <w:szCs w:val="22"/>
        </w:rPr>
        <w:t xml:space="preserve">, </w:t>
      </w:r>
      <w:r w:rsidR="002379BB" w:rsidRPr="00790E4A">
        <w:rPr>
          <w:szCs w:val="22"/>
        </w:rPr>
        <w:t xml:space="preserve">a </w:t>
      </w:r>
      <w:r w:rsidRPr="00790E4A">
        <w:rPr>
          <w:szCs w:val="22"/>
        </w:rPr>
        <w:t xml:space="preserve">copy of the document proving </w:t>
      </w:r>
      <w:r w:rsidR="00327BB2" w:rsidRPr="00790E4A">
        <w:rPr>
          <w:szCs w:val="22"/>
        </w:rPr>
        <w:t xml:space="preserve">their </w:t>
      </w:r>
      <w:r w:rsidRPr="00790E4A">
        <w:rPr>
          <w:szCs w:val="22"/>
        </w:rPr>
        <w:t xml:space="preserve">eligibility in a former </w:t>
      </w:r>
      <w:r w:rsidR="00737EE1" w:rsidRPr="00790E4A">
        <w:rPr>
          <w:szCs w:val="22"/>
        </w:rPr>
        <w:t>c</w:t>
      </w:r>
      <w:r w:rsidRPr="00790E4A">
        <w:rPr>
          <w:szCs w:val="22"/>
        </w:rPr>
        <w:t>all (</w:t>
      </w:r>
      <w:r w:rsidR="00A121F5" w:rsidRPr="00790E4A">
        <w:rPr>
          <w:szCs w:val="22"/>
        </w:rPr>
        <w:t>e.g.</w:t>
      </w:r>
      <w:r w:rsidR="002379BB" w:rsidRPr="00790E4A">
        <w:rPr>
          <w:szCs w:val="22"/>
        </w:rPr>
        <w:t xml:space="preserve"> a</w:t>
      </w:r>
      <w:r w:rsidRPr="00790E4A">
        <w:rPr>
          <w:szCs w:val="22"/>
        </w:rPr>
        <w:t xml:space="preserve"> copy of the </w:t>
      </w:r>
      <w:r w:rsidR="00D43CBF" w:rsidRPr="00790E4A">
        <w:rPr>
          <w:szCs w:val="22"/>
        </w:rPr>
        <w:t>S</w:t>
      </w:r>
      <w:r w:rsidRPr="00790E4A">
        <w:rPr>
          <w:szCs w:val="22"/>
        </w:rPr>
        <w:t xml:space="preserve">pecial </w:t>
      </w:r>
      <w:r w:rsidR="00D43CBF" w:rsidRPr="00790E4A">
        <w:rPr>
          <w:szCs w:val="22"/>
        </w:rPr>
        <w:t>C</w:t>
      </w:r>
      <w:r w:rsidRPr="00790E4A">
        <w:rPr>
          <w:szCs w:val="22"/>
        </w:rPr>
        <w:t xml:space="preserve">onditions of </w:t>
      </w:r>
      <w:r w:rsidR="00485E39" w:rsidRPr="00790E4A">
        <w:rPr>
          <w:szCs w:val="22"/>
        </w:rPr>
        <w:t xml:space="preserve">a </w:t>
      </w:r>
      <w:r w:rsidRPr="00790E4A">
        <w:rPr>
          <w:szCs w:val="22"/>
        </w:rPr>
        <w:t>grant contract</w:t>
      </w:r>
      <w:r w:rsidR="00485E39" w:rsidRPr="00790E4A">
        <w:rPr>
          <w:szCs w:val="22"/>
        </w:rPr>
        <w:t xml:space="preserve"> received during the reference period</w:t>
      </w:r>
      <w:r w:rsidRPr="00790E4A">
        <w:rPr>
          <w:szCs w:val="22"/>
        </w:rPr>
        <w:t>), unless a change in legal status has occurred in the meantime</w:t>
      </w:r>
      <w:r w:rsidRPr="00790E4A">
        <w:rPr>
          <w:rStyle w:val="FootnoteReference"/>
          <w:sz w:val="22"/>
          <w:szCs w:val="22"/>
        </w:rPr>
        <w:footnoteReference w:id="33"/>
      </w:r>
      <w:r w:rsidR="00292E73" w:rsidRPr="00790E4A">
        <w:rPr>
          <w:szCs w:val="22"/>
        </w:rPr>
        <w:t>.</w:t>
      </w:r>
      <w:proofErr w:type="gramEnd"/>
      <w:r w:rsidR="00292E73" w:rsidRPr="00790E4A">
        <w:rPr>
          <w:szCs w:val="22"/>
        </w:rPr>
        <w:t xml:space="preserve"> </w:t>
      </w:r>
      <w:r w:rsidRPr="00790E4A">
        <w:rPr>
          <w:szCs w:val="22"/>
        </w:rPr>
        <w:t xml:space="preserve"> This obligation does not apply to international </w:t>
      </w:r>
      <w:proofErr w:type="gramStart"/>
      <w:r w:rsidRPr="00790E4A">
        <w:rPr>
          <w:szCs w:val="22"/>
        </w:rPr>
        <w:t>organisations which</w:t>
      </w:r>
      <w:proofErr w:type="gramEnd"/>
      <w:r w:rsidRPr="00790E4A">
        <w:rPr>
          <w:szCs w:val="22"/>
        </w:rPr>
        <w:t xml:space="preserve"> have signed a framework agreement with the European Commission. </w:t>
      </w:r>
      <w:r w:rsidR="007C2E1E" w:rsidRPr="00790E4A" w:rsidDel="007C2E1E">
        <w:rPr>
          <w:szCs w:val="22"/>
        </w:rPr>
        <w:t xml:space="preserve"> </w:t>
      </w:r>
    </w:p>
    <w:p w14:paraId="34D30597" w14:textId="77777777" w:rsidR="003F5550" w:rsidRPr="00790E4A" w:rsidRDefault="003F5550" w:rsidP="00726FC9">
      <w:pPr>
        <w:numPr>
          <w:ilvl w:val="6"/>
          <w:numId w:val="36"/>
        </w:numPr>
        <w:tabs>
          <w:tab w:val="left" w:pos="567"/>
          <w:tab w:val="left" w:pos="2126"/>
          <w:tab w:val="left" w:pos="2835"/>
        </w:tabs>
        <w:spacing w:after="200"/>
        <w:ind w:left="567"/>
      </w:pPr>
      <w:r w:rsidRPr="00790E4A">
        <w:t xml:space="preserve">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w:t>
      </w:r>
      <w:proofErr w:type="gramStart"/>
      <w:r w:rsidRPr="00790E4A">
        <w:t>3</w:t>
      </w:r>
      <w:proofErr w:type="gramEnd"/>
      <w:r w:rsidRPr="00790E4A">
        <w:t xml:space="preserve"> financial years available. In all other cases, the applicant shall provide a self-declaration signed by its authorised representative certifying the validity of its accounts for up to the last </w:t>
      </w:r>
      <w:proofErr w:type="gramStart"/>
      <w:r w:rsidRPr="00790E4A">
        <w:t>3</w:t>
      </w:r>
      <w:proofErr w:type="gramEnd"/>
      <w:r w:rsidRPr="00790E4A">
        <w:t xml:space="preserve"> financial years available. </w:t>
      </w:r>
    </w:p>
    <w:p w14:paraId="3B8971B2" w14:textId="77777777" w:rsidR="003F5550" w:rsidRPr="00790E4A" w:rsidRDefault="003F5550" w:rsidP="003F5550">
      <w:pPr>
        <w:tabs>
          <w:tab w:val="left" w:pos="567"/>
          <w:tab w:val="left" w:pos="2126"/>
          <w:tab w:val="left" w:pos="2835"/>
        </w:tabs>
        <w:ind w:left="567"/>
      </w:pPr>
      <w:r w:rsidRPr="00790E4A">
        <w:t xml:space="preserve">This requirement shall apply only to the first application made by a beneficiary to an authorising officer responsible in any one financial year.                                                                                    </w:t>
      </w:r>
    </w:p>
    <w:p w14:paraId="22DB9FCB" w14:textId="0D22D07E" w:rsidR="003F5550" w:rsidRPr="00790E4A" w:rsidRDefault="003F5550" w:rsidP="00726FC9">
      <w:pPr>
        <w:numPr>
          <w:ilvl w:val="6"/>
          <w:numId w:val="36"/>
        </w:numPr>
        <w:tabs>
          <w:tab w:val="left" w:pos="567"/>
          <w:tab w:val="left" w:pos="2126"/>
          <w:tab w:val="left" w:pos="2835"/>
        </w:tabs>
        <w:spacing w:after="200"/>
        <w:ind w:left="567"/>
      </w:pPr>
      <w:r w:rsidRPr="00790E4A">
        <w:t>The external audit report is not required from (if any) the co-applicant(s)) or affiliated entities.</w:t>
      </w:r>
    </w:p>
    <w:p w14:paraId="0BA52F25" w14:textId="71B05B74" w:rsidR="004E33B0" w:rsidRPr="00790E4A" w:rsidRDefault="004E33B0" w:rsidP="004670A0">
      <w:pPr>
        <w:tabs>
          <w:tab w:val="left" w:pos="567"/>
          <w:tab w:val="left" w:pos="2126"/>
          <w:tab w:val="left" w:pos="2835"/>
        </w:tabs>
        <w:spacing w:after="200"/>
        <w:ind w:left="709"/>
      </w:pPr>
      <w:r w:rsidRPr="00790E4A">
        <w:t>This obligation does not apply to public bodies and international organisations provided that the international organisation in question offers the guarantees provided for in the applicable Financial Regulation, as described in Chapter 6 of the practical guide.</w:t>
      </w:r>
    </w:p>
    <w:p w14:paraId="5E8DF853" w14:textId="77777777" w:rsidR="00107485" w:rsidRPr="00790E4A" w:rsidRDefault="00107485" w:rsidP="00726FC9">
      <w:pPr>
        <w:numPr>
          <w:ilvl w:val="6"/>
          <w:numId w:val="36"/>
        </w:numPr>
        <w:tabs>
          <w:tab w:val="left" w:pos="567"/>
          <w:tab w:val="left" w:pos="2126"/>
          <w:tab w:val="left" w:pos="2835"/>
        </w:tabs>
        <w:spacing w:after="200"/>
        <w:ind w:left="567"/>
      </w:pPr>
      <w:r w:rsidRPr="00790E4A">
        <w:t xml:space="preserve">A copy of the lead applicant’s latest accounts (the profit and loss account and the balance sheet for the last financial year for which the accounts </w:t>
      </w:r>
      <w:proofErr w:type="gramStart"/>
      <w:r w:rsidRPr="00790E4A">
        <w:t>have been closed</w:t>
      </w:r>
      <w:proofErr w:type="gramEnd"/>
      <w:r w:rsidRPr="00790E4A">
        <w:t>)</w:t>
      </w:r>
      <w:r w:rsidRPr="00790E4A">
        <w:rPr>
          <w:rStyle w:val="FootnoteReference"/>
        </w:rPr>
        <w:footnoteReference w:id="34"/>
      </w:r>
      <w:r w:rsidRPr="00790E4A">
        <w:t xml:space="preserve">. A copy of the latest account is neither required from (if any) the co-applicant(s) nor from (if any) affiliated </w:t>
      </w:r>
      <w:proofErr w:type="gramStart"/>
      <w:r w:rsidRPr="00790E4A">
        <w:t>entity(</w:t>
      </w:r>
      <w:proofErr w:type="spellStart"/>
      <w:proofErr w:type="gramEnd"/>
      <w:r w:rsidRPr="00790E4A">
        <w:t>ies</w:t>
      </w:r>
      <w:proofErr w:type="spellEnd"/>
      <w:r w:rsidRPr="00790E4A">
        <w:t>)).</w:t>
      </w:r>
    </w:p>
    <w:p w14:paraId="077C703B" w14:textId="77777777" w:rsidR="00511FEE" w:rsidRPr="00790E4A" w:rsidRDefault="00511FEE" w:rsidP="00726FC9">
      <w:pPr>
        <w:numPr>
          <w:ilvl w:val="6"/>
          <w:numId w:val="36"/>
        </w:numPr>
        <w:tabs>
          <w:tab w:val="left" w:pos="567"/>
          <w:tab w:val="left" w:pos="2126"/>
          <w:tab w:val="left" w:pos="2835"/>
        </w:tabs>
        <w:spacing w:after="200"/>
        <w:ind w:left="567"/>
        <w:rPr>
          <w:szCs w:val="22"/>
        </w:rPr>
      </w:pPr>
      <w:r w:rsidRPr="00790E4A">
        <w:t xml:space="preserve">Legal entity sheet (see </w:t>
      </w:r>
      <w:r w:rsidR="00E007B5" w:rsidRPr="00790E4A">
        <w:t>A</w:t>
      </w:r>
      <w:r w:rsidRPr="00790E4A">
        <w:t>nnex D</w:t>
      </w:r>
      <w:r w:rsidR="006459C5" w:rsidRPr="00790E4A">
        <w:t xml:space="preserve"> of these </w:t>
      </w:r>
      <w:r w:rsidR="00E007B5" w:rsidRPr="00790E4A">
        <w:t>g</w:t>
      </w:r>
      <w:r w:rsidR="006459C5" w:rsidRPr="00790E4A">
        <w:t>uidelines</w:t>
      </w:r>
      <w:r w:rsidRPr="00790E4A">
        <w:t>)</w:t>
      </w:r>
      <w:r w:rsidR="0069357C" w:rsidRPr="00790E4A">
        <w:t xml:space="preserve"> </w:t>
      </w:r>
      <w:r w:rsidRPr="00790E4A">
        <w:t xml:space="preserve">duly completed and signed by </w:t>
      </w:r>
      <w:r w:rsidR="00F1605F" w:rsidRPr="00790E4A">
        <w:t>each of the</w:t>
      </w:r>
      <w:r w:rsidR="00F1605F" w:rsidRPr="00790E4A">
        <w:rPr>
          <w:szCs w:val="22"/>
        </w:rPr>
        <w:t xml:space="preserve"> </w:t>
      </w:r>
      <w:r w:rsidRPr="00790E4A">
        <w:rPr>
          <w:szCs w:val="22"/>
        </w:rPr>
        <w:t>applicant</w:t>
      </w:r>
      <w:r w:rsidR="000C1624" w:rsidRPr="00790E4A">
        <w:rPr>
          <w:szCs w:val="22"/>
        </w:rPr>
        <w:t>s</w:t>
      </w:r>
      <w:r w:rsidR="00327BB2" w:rsidRPr="00790E4A">
        <w:rPr>
          <w:szCs w:val="22"/>
        </w:rPr>
        <w:t xml:space="preserve"> (i</w:t>
      </w:r>
      <w:r w:rsidR="00D1144F" w:rsidRPr="00790E4A">
        <w:rPr>
          <w:szCs w:val="22"/>
        </w:rPr>
        <w:t>.</w:t>
      </w:r>
      <w:r w:rsidR="00327BB2" w:rsidRPr="00790E4A">
        <w:rPr>
          <w:szCs w:val="22"/>
        </w:rPr>
        <w:t>e</w:t>
      </w:r>
      <w:r w:rsidR="00D1144F" w:rsidRPr="00790E4A">
        <w:rPr>
          <w:szCs w:val="22"/>
        </w:rPr>
        <w:t>.</w:t>
      </w:r>
      <w:r w:rsidR="00327BB2" w:rsidRPr="00790E4A">
        <w:rPr>
          <w:szCs w:val="22"/>
        </w:rPr>
        <w:t xml:space="preserve"> by the </w:t>
      </w:r>
      <w:r w:rsidR="000F68CC" w:rsidRPr="00790E4A">
        <w:rPr>
          <w:szCs w:val="22"/>
        </w:rPr>
        <w:t>lead a</w:t>
      </w:r>
      <w:r w:rsidR="00327BB2" w:rsidRPr="00790E4A">
        <w:rPr>
          <w:szCs w:val="22"/>
        </w:rPr>
        <w:t>pplicant and (if any) by each co-applicant)</w:t>
      </w:r>
      <w:r w:rsidRPr="00790E4A">
        <w:rPr>
          <w:szCs w:val="22"/>
        </w:rPr>
        <w:t>, accompanied by the justifying documents requested there. If the applicant</w:t>
      </w:r>
      <w:r w:rsidR="000C1624" w:rsidRPr="00790E4A">
        <w:rPr>
          <w:szCs w:val="22"/>
        </w:rPr>
        <w:t>s</w:t>
      </w:r>
      <w:r w:rsidRPr="00790E4A">
        <w:rPr>
          <w:szCs w:val="22"/>
        </w:rPr>
        <w:t xml:space="preserve"> </w:t>
      </w:r>
      <w:r w:rsidR="000C1624" w:rsidRPr="00790E4A">
        <w:rPr>
          <w:szCs w:val="22"/>
        </w:rPr>
        <w:t xml:space="preserve">have </w:t>
      </w:r>
      <w:r w:rsidRPr="00790E4A">
        <w:rPr>
          <w:szCs w:val="22"/>
        </w:rPr>
        <w:t xml:space="preserve">already signed a contract with the </w:t>
      </w:r>
      <w:r w:rsidR="00B75EB7" w:rsidRPr="00790E4A">
        <w:rPr>
          <w:szCs w:val="22"/>
        </w:rPr>
        <w:t>Contracting Authority</w:t>
      </w:r>
      <w:r w:rsidRPr="00790E4A">
        <w:rPr>
          <w:szCs w:val="22"/>
        </w:rPr>
        <w:t>, instead of the legal entity sheet and supporting documents</w:t>
      </w:r>
      <w:r w:rsidR="008B3646" w:rsidRPr="00790E4A">
        <w:rPr>
          <w:szCs w:val="22"/>
        </w:rPr>
        <w:t>,</w:t>
      </w:r>
      <w:r w:rsidRPr="00790E4A">
        <w:rPr>
          <w:szCs w:val="22"/>
        </w:rPr>
        <w:t xml:space="preserve"> </w:t>
      </w:r>
      <w:r w:rsidR="00F95172" w:rsidRPr="00790E4A">
        <w:rPr>
          <w:szCs w:val="22"/>
        </w:rPr>
        <w:t>the</w:t>
      </w:r>
      <w:r w:rsidRPr="00790E4A">
        <w:rPr>
          <w:szCs w:val="22"/>
        </w:rPr>
        <w:t xml:space="preserve"> legal entity number </w:t>
      </w:r>
      <w:proofErr w:type="gramStart"/>
      <w:r w:rsidR="00F95172" w:rsidRPr="00790E4A">
        <w:rPr>
          <w:szCs w:val="22"/>
        </w:rPr>
        <w:t>may be provided</w:t>
      </w:r>
      <w:proofErr w:type="gramEnd"/>
      <w:r w:rsidRPr="00790E4A">
        <w:rPr>
          <w:szCs w:val="22"/>
        </w:rPr>
        <w:t>, unless a change in legal status occurred in the meantime.</w:t>
      </w:r>
    </w:p>
    <w:p w14:paraId="4BEA465F" w14:textId="77777777" w:rsidR="00BB1AE7" w:rsidRPr="00790E4A" w:rsidRDefault="00984331" w:rsidP="00726FC9">
      <w:pPr>
        <w:numPr>
          <w:ilvl w:val="6"/>
          <w:numId w:val="36"/>
        </w:numPr>
        <w:tabs>
          <w:tab w:val="left" w:pos="567"/>
          <w:tab w:val="left" w:pos="2126"/>
          <w:tab w:val="left" w:pos="2835"/>
        </w:tabs>
        <w:spacing w:after="200"/>
        <w:ind w:left="567"/>
        <w:rPr>
          <w:szCs w:val="22"/>
        </w:rPr>
      </w:pPr>
      <w:r w:rsidRPr="00790E4A">
        <w:rPr>
          <w:szCs w:val="22"/>
        </w:rPr>
        <w:lastRenderedPageBreak/>
        <w:t xml:space="preserve">A financial identification form of the </w:t>
      </w:r>
      <w:r w:rsidR="000F68CC" w:rsidRPr="00790E4A">
        <w:rPr>
          <w:szCs w:val="22"/>
        </w:rPr>
        <w:t>lead a</w:t>
      </w:r>
      <w:r w:rsidRPr="00790E4A">
        <w:rPr>
          <w:szCs w:val="22"/>
        </w:rPr>
        <w:t xml:space="preserve">pplicant </w:t>
      </w:r>
      <w:r w:rsidR="00327BB2" w:rsidRPr="00790E4A">
        <w:rPr>
          <w:szCs w:val="22"/>
        </w:rPr>
        <w:t>(not from co-applicant(s)</w:t>
      </w:r>
      <w:r w:rsidR="00232C0C" w:rsidRPr="00790E4A">
        <w:rPr>
          <w:szCs w:val="22"/>
        </w:rPr>
        <w:t xml:space="preserve">, nor from affiliated </w:t>
      </w:r>
      <w:proofErr w:type="gramStart"/>
      <w:r w:rsidR="00232C0C" w:rsidRPr="00790E4A">
        <w:rPr>
          <w:szCs w:val="22"/>
        </w:rPr>
        <w:t>entity(</w:t>
      </w:r>
      <w:proofErr w:type="spellStart"/>
      <w:proofErr w:type="gramEnd"/>
      <w:r w:rsidR="00232C0C" w:rsidRPr="00790E4A">
        <w:rPr>
          <w:szCs w:val="22"/>
        </w:rPr>
        <w:t>ies</w:t>
      </w:r>
      <w:proofErr w:type="spellEnd"/>
      <w:r w:rsidR="00327BB2" w:rsidRPr="00790E4A">
        <w:rPr>
          <w:szCs w:val="22"/>
        </w:rPr>
        <w:t>)</w:t>
      </w:r>
      <w:r w:rsidR="008531F9" w:rsidRPr="00790E4A">
        <w:rPr>
          <w:szCs w:val="22"/>
        </w:rPr>
        <w:t>)</w:t>
      </w:r>
      <w:r w:rsidR="00327BB2" w:rsidRPr="00790E4A">
        <w:rPr>
          <w:szCs w:val="22"/>
        </w:rPr>
        <w:t xml:space="preserve"> </w:t>
      </w:r>
      <w:r w:rsidRPr="00790E4A">
        <w:rPr>
          <w:szCs w:val="22"/>
        </w:rPr>
        <w:t xml:space="preserve">conforming to the model attached at Annex E of these </w:t>
      </w:r>
      <w:r w:rsidR="00E007B5" w:rsidRPr="00790E4A">
        <w:rPr>
          <w:szCs w:val="22"/>
        </w:rPr>
        <w:t>g</w:t>
      </w:r>
      <w:r w:rsidRPr="00790E4A">
        <w:rPr>
          <w:szCs w:val="22"/>
        </w:rPr>
        <w:t xml:space="preserve">uidelines, certified by the bank to which the payments will be made. This bank should be located in the country where the </w:t>
      </w:r>
      <w:r w:rsidR="000F68CC" w:rsidRPr="00790E4A">
        <w:rPr>
          <w:szCs w:val="22"/>
        </w:rPr>
        <w:t>lead a</w:t>
      </w:r>
      <w:r w:rsidRPr="00790E4A">
        <w:rPr>
          <w:szCs w:val="22"/>
        </w:rPr>
        <w:t xml:space="preserve">pplicant is established. If the </w:t>
      </w:r>
      <w:r w:rsidR="000F68CC" w:rsidRPr="00790E4A">
        <w:rPr>
          <w:szCs w:val="22"/>
        </w:rPr>
        <w:t>lead a</w:t>
      </w:r>
      <w:r w:rsidRPr="00790E4A">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835BB4" w:rsidRPr="00790E4A">
        <w:rPr>
          <w:szCs w:val="22"/>
        </w:rPr>
        <w:t xml:space="preserve">n form </w:t>
      </w:r>
      <w:proofErr w:type="gramStart"/>
      <w:r w:rsidR="00835BB4" w:rsidRPr="00790E4A">
        <w:rPr>
          <w:szCs w:val="22"/>
        </w:rPr>
        <w:t>may be provided</w:t>
      </w:r>
      <w:proofErr w:type="gramEnd"/>
      <w:r w:rsidR="00835BB4" w:rsidRPr="00790E4A">
        <w:rPr>
          <w:szCs w:val="22"/>
        </w:rPr>
        <w:t xml:space="preserve"> instead.</w:t>
      </w:r>
    </w:p>
    <w:p w14:paraId="759A9A87" w14:textId="77777777" w:rsidR="00C4175C" w:rsidRPr="00790E4A" w:rsidRDefault="00090D7D" w:rsidP="00984331">
      <w:pPr>
        <w:rPr>
          <w:szCs w:val="22"/>
        </w:rPr>
      </w:pPr>
      <w:r w:rsidRPr="00790E4A">
        <w:rPr>
          <w:szCs w:val="22"/>
        </w:rPr>
        <w:t>T</w:t>
      </w:r>
      <w:r w:rsidR="00C4175C" w:rsidRPr="00790E4A">
        <w:rPr>
          <w:szCs w:val="22"/>
        </w:rPr>
        <w:t xml:space="preserve">he </w:t>
      </w:r>
      <w:r w:rsidR="00460A7B" w:rsidRPr="00790E4A">
        <w:rPr>
          <w:szCs w:val="22"/>
        </w:rPr>
        <w:t xml:space="preserve">requested </w:t>
      </w:r>
      <w:r w:rsidR="00C4175C" w:rsidRPr="00790E4A">
        <w:rPr>
          <w:szCs w:val="22"/>
        </w:rPr>
        <w:t>supporting documents</w:t>
      </w:r>
      <w:r w:rsidR="00E302BC" w:rsidRPr="00790E4A">
        <w:rPr>
          <w:szCs w:val="22"/>
        </w:rPr>
        <w:t xml:space="preserve"> </w:t>
      </w:r>
      <w:r w:rsidRPr="00790E4A">
        <w:rPr>
          <w:szCs w:val="22"/>
        </w:rPr>
        <w:t>(</w:t>
      </w:r>
      <w:r w:rsidR="00E302BC" w:rsidRPr="00790E4A">
        <w:rPr>
          <w:szCs w:val="22"/>
        </w:rPr>
        <w:t>uploaded in PADOR</w:t>
      </w:r>
      <w:r w:rsidRPr="00790E4A">
        <w:rPr>
          <w:szCs w:val="22"/>
        </w:rPr>
        <w:t xml:space="preserve"> or sent together with the PADOR offline form) </w:t>
      </w:r>
      <w:proofErr w:type="gramStart"/>
      <w:r w:rsidR="00C4175C" w:rsidRPr="00790E4A">
        <w:rPr>
          <w:szCs w:val="22"/>
        </w:rPr>
        <w:t>must be supplied</w:t>
      </w:r>
      <w:proofErr w:type="gramEnd"/>
      <w:r w:rsidR="00C4175C" w:rsidRPr="00790E4A">
        <w:rPr>
          <w:szCs w:val="22"/>
        </w:rPr>
        <w:t xml:space="preserve"> in the form of originals</w:t>
      </w:r>
      <w:r w:rsidR="00460A7B" w:rsidRPr="00790E4A">
        <w:rPr>
          <w:szCs w:val="22"/>
        </w:rPr>
        <w:t>,</w:t>
      </w:r>
      <w:r w:rsidR="00C4175C" w:rsidRPr="00790E4A">
        <w:rPr>
          <w:szCs w:val="22"/>
        </w:rPr>
        <w:t xml:space="preserve"> </w:t>
      </w:r>
      <w:r w:rsidR="00E249FE" w:rsidRPr="00790E4A">
        <w:rPr>
          <w:szCs w:val="22"/>
        </w:rPr>
        <w:t>photo</w:t>
      </w:r>
      <w:r w:rsidR="00C4175C" w:rsidRPr="00790E4A">
        <w:rPr>
          <w:szCs w:val="22"/>
        </w:rPr>
        <w:t>copies</w:t>
      </w:r>
      <w:r w:rsidR="00460A7B" w:rsidRPr="00790E4A">
        <w:rPr>
          <w:szCs w:val="22"/>
        </w:rPr>
        <w:t xml:space="preserve"> or scanned versions (i.e. showing legible stamps, signatures and dates) </w:t>
      </w:r>
      <w:r w:rsidR="00E249FE" w:rsidRPr="00790E4A">
        <w:rPr>
          <w:szCs w:val="22"/>
        </w:rPr>
        <w:t>of the said originals</w:t>
      </w:r>
      <w:r w:rsidR="00C4175C" w:rsidRPr="00790E4A">
        <w:rPr>
          <w:szCs w:val="22"/>
        </w:rPr>
        <w:t>.</w:t>
      </w:r>
      <w:r w:rsidR="00585E31" w:rsidRPr="00790E4A">
        <w:rPr>
          <w:szCs w:val="22"/>
        </w:rPr>
        <w:t xml:space="preserve"> </w:t>
      </w:r>
    </w:p>
    <w:p w14:paraId="47271C16" w14:textId="77777777" w:rsidR="009348D1" w:rsidRPr="00790E4A" w:rsidRDefault="009348D1" w:rsidP="00984331">
      <w:pPr>
        <w:rPr>
          <w:szCs w:val="22"/>
        </w:rPr>
      </w:pPr>
      <w:r w:rsidRPr="00790E4A">
        <w:rPr>
          <w:szCs w:val="22"/>
        </w:rPr>
        <w:t>Where such documents are not in one of the official languages of the European Union</w:t>
      </w:r>
      <w:r w:rsidR="00107485" w:rsidRPr="00790E4A">
        <w:rPr>
          <w:szCs w:val="22"/>
        </w:rPr>
        <w:t>,</w:t>
      </w:r>
      <w:r w:rsidRPr="00790E4A">
        <w:rPr>
          <w:szCs w:val="22"/>
        </w:rPr>
        <w:t xml:space="preserve"> a translation into</w:t>
      </w:r>
      <w:r w:rsidR="00AD0A56" w:rsidRPr="00790E4A">
        <w:rPr>
          <w:szCs w:val="22"/>
        </w:rPr>
        <w:t xml:space="preserve"> </w:t>
      </w:r>
      <w:r w:rsidRPr="00790E4A">
        <w:rPr>
          <w:szCs w:val="22"/>
        </w:rPr>
        <w:t>one of the languages</w:t>
      </w:r>
      <w:r w:rsidR="004D1B60" w:rsidRPr="00790E4A">
        <w:rPr>
          <w:szCs w:val="22"/>
        </w:rPr>
        <w:t xml:space="preserve"> of the call for proposals</w:t>
      </w:r>
      <w:r w:rsidRPr="00790E4A">
        <w:rPr>
          <w:szCs w:val="22"/>
        </w:rPr>
        <w:t xml:space="preserve"> of the relevant parts of these documents proving the </w:t>
      </w:r>
      <w:r w:rsidR="000F68CC" w:rsidRPr="00790E4A">
        <w:rPr>
          <w:szCs w:val="22"/>
        </w:rPr>
        <w:t>lead a</w:t>
      </w:r>
      <w:r w:rsidRPr="00790E4A">
        <w:rPr>
          <w:szCs w:val="22"/>
        </w:rPr>
        <w:t>pplicant</w:t>
      </w:r>
      <w:r w:rsidR="00E94856" w:rsidRPr="00790E4A">
        <w:rPr>
          <w:szCs w:val="22"/>
        </w:rPr>
        <w:t>'s</w:t>
      </w:r>
      <w:r w:rsidRPr="00790E4A">
        <w:rPr>
          <w:szCs w:val="22"/>
        </w:rPr>
        <w:t xml:space="preserve"> </w:t>
      </w:r>
      <w:r w:rsidR="00E007B5" w:rsidRPr="00790E4A">
        <w:t>and, where applicable, co-applicants' and affiliated entity(</w:t>
      </w:r>
      <w:proofErr w:type="spellStart"/>
      <w:r w:rsidR="00E007B5" w:rsidRPr="00790E4A">
        <w:t>ies</w:t>
      </w:r>
      <w:proofErr w:type="spellEnd"/>
      <w:r w:rsidR="00E007B5" w:rsidRPr="00790E4A">
        <w:t xml:space="preserve">)' </w:t>
      </w:r>
      <w:r w:rsidR="00E007B5" w:rsidRPr="00790E4A">
        <w:rPr>
          <w:szCs w:val="22"/>
        </w:rPr>
        <w:t>eligibility</w:t>
      </w:r>
      <w:r w:rsidRPr="00790E4A">
        <w:rPr>
          <w:szCs w:val="22"/>
        </w:rPr>
        <w:t xml:space="preserve"> must be attached</w:t>
      </w:r>
      <w:r w:rsidR="00524552" w:rsidRPr="00790E4A">
        <w:rPr>
          <w:szCs w:val="22"/>
        </w:rPr>
        <w:t xml:space="preserve"> </w:t>
      </w:r>
      <w:r w:rsidRPr="00790E4A">
        <w:rPr>
          <w:szCs w:val="22"/>
        </w:rPr>
        <w:t>for the purpose of analy</w:t>
      </w:r>
      <w:r w:rsidR="00B75EB7" w:rsidRPr="00790E4A">
        <w:rPr>
          <w:szCs w:val="22"/>
        </w:rPr>
        <w:t>s</w:t>
      </w:r>
      <w:r w:rsidRPr="00790E4A">
        <w:rPr>
          <w:szCs w:val="22"/>
        </w:rPr>
        <w:t xml:space="preserve">ing the </w:t>
      </w:r>
      <w:r w:rsidR="006459C5" w:rsidRPr="00790E4A">
        <w:rPr>
          <w:szCs w:val="22"/>
        </w:rPr>
        <w:t>application</w:t>
      </w:r>
      <w:r w:rsidRPr="00790E4A">
        <w:rPr>
          <w:szCs w:val="22"/>
        </w:rPr>
        <w:t>.</w:t>
      </w:r>
    </w:p>
    <w:p w14:paraId="426D5953" w14:textId="77777777" w:rsidR="00A57627" w:rsidRPr="00790E4A" w:rsidRDefault="00A57627" w:rsidP="00984331">
      <w:pPr>
        <w:rPr>
          <w:rStyle w:val="StyleListBullet11ptChar"/>
          <w:szCs w:val="22"/>
        </w:rPr>
      </w:pPr>
      <w:proofErr w:type="gramStart"/>
      <w:r w:rsidRPr="00790E4A">
        <w:rPr>
          <w:rStyle w:val="StyleListBullet11ptChar"/>
          <w:szCs w:val="22"/>
        </w:rPr>
        <w:t>Where these documents are in an official language of the European Union other than one of the languages</w:t>
      </w:r>
      <w:r w:rsidR="004D1B60" w:rsidRPr="00790E4A">
        <w:rPr>
          <w:rStyle w:val="StyleListBullet11ptChar"/>
          <w:szCs w:val="22"/>
        </w:rPr>
        <w:t xml:space="preserve"> of the call for proposals</w:t>
      </w:r>
      <w:r w:rsidRPr="00790E4A">
        <w:rPr>
          <w:rStyle w:val="StyleListBullet11ptChar"/>
          <w:szCs w:val="22"/>
        </w:rPr>
        <w:t xml:space="preserve">, it is </w:t>
      </w:r>
      <w:r w:rsidRPr="00790E4A">
        <w:rPr>
          <w:b/>
          <w:szCs w:val="22"/>
        </w:rPr>
        <w:t xml:space="preserve">strongly </w:t>
      </w:r>
      <w:r w:rsidRPr="00790E4A">
        <w:rPr>
          <w:rStyle w:val="StyleListBullet11ptChar"/>
          <w:szCs w:val="22"/>
        </w:rPr>
        <w:t xml:space="preserve">recommended, in order to facilitate the evaluation, to provide a translation of the relevant parts of the documents, proving the </w:t>
      </w:r>
      <w:r w:rsidR="000F68CC" w:rsidRPr="00790E4A">
        <w:rPr>
          <w:rStyle w:val="StyleListBullet11ptChar"/>
          <w:szCs w:val="22"/>
        </w:rPr>
        <w:t>lead a</w:t>
      </w:r>
      <w:r w:rsidRPr="00790E4A">
        <w:rPr>
          <w:rStyle w:val="StyleListBullet11ptChar"/>
          <w:szCs w:val="22"/>
        </w:rPr>
        <w:t>pplicant</w:t>
      </w:r>
      <w:r w:rsidR="00FA2479" w:rsidRPr="00790E4A">
        <w:rPr>
          <w:rStyle w:val="StyleListBullet11ptChar"/>
          <w:szCs w:val="22"/>
        </w:rPr>
        <w:t>s'</w:t>
      </w:r>
      <w:r w:rsidRPr="00790E4A">
        <w:rPr>
          <w:rStyle w:val="StyleListBullet11ptChar"/>
          <w:szCs w:val="22"/>
        </w:rPr>
        <w:t xml:space="preserve"> </w:t>
      </w:r>
      <w:r w:rsidR="00737EE1" w:rsidRPr="00790E4A">
        <w:t>and, where applicable, co-applicants' and affiliated entity(</w:t>
      </w:r>
      <w:proofErr w:type="spellStart"/>
      <w:r w:rsidR="00737EE1" w:rsidRPr="00790E4A">
        <w:t>ies</w:t>
      </w:r>
      <w:proofErr w:type="spellEnd"/>
      <w:r w:rsidR="00737EE1" w:rsidRPr="00790E4A">
        <w:t xml:space="preserve">)' </w:t>
      </w:r>
      <w:r w:rsidRPr="00790E4A">
        <w:rPr>
          <w:rStyle w:val="StyleListBullet11ptChar"/>
          <w:szCs w:val="22"/>
        </w:rPr>
        <w:t xml:space="preserve">eligibility, into </w:t>
      </w:r>
      <w:r w:rsidR="00AD0A56" w:rsidRPr="00790E4A">
        <w:rPr>
          <w:rStyle w:val="StyleListBullet11ptChar"/>
          <w:szCs w:val="22"/>
        </w:rPr>
        <w:t>on</w:t>
      </w:r>
      <w:r w:rsidRPr="00790E4A">
        <w:rPr>
          <w:rStyle w:val="StyleListBullet11ptChar"/>
          <w:szCs w:val="22"/>
        </w:rPr>
        <w:t>e of the languages</w:t>
      </w:r>
      <w:r w:rsidR="00B75EB7" w:rsidRPr="00790E4A">
        <w:rPr>
          <w:rStyle w:val="StyleListBullet11ptChar"/>
          <w:szCs w:val="22"/>
        </w:rPr>
        <w:t xml:space="preserve"> </w:t>
      </w:r>
      <w:r w:rsidR="004D1B60" w:rsidRPr="00790E4A">
        <w:rPr>
          <w:rStyle w:val="StyleListBullet11ptChar"/>
          <w:szCs w:val="22"/>
        </w:rPr>
        <w:t>of the call for proposals</w:t>
      </w:r>
      <w:r w:rsidRPr="00790E4A">
        <w:rPr>
          <w:rStyle w:val="StyleListBullet11ptChar"/>
          <w:szCs w:val="22"/>
        </w:rPr>
        <w:t>.</w:t>
      </w:r>
      <w:proofErr w:type="gramEnd"/>
    </w:p>
    <w:p w14:paraId="78089D1D" w14:textId="77777777" w:rsidR="00B32C54" w:rsidRPr="00790E4A" w:rsidRDefault="00B60CF4" w:rsidP="00984331">
      <w:pPr>
        <w:rPr>
          <w:rStyle w:val="StyleListBullet11ptChar"/>
          <w:szCs w:val="22"/>
        </w:rPr>
      </w:pPr>
      <w:r w:rsidRPr="00790E4A">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7D806B2D" w14:textId="77777777" w:rsidR="009348D1" w:rsidRPr="00790E4A" w:rsidRDefault="009348D1" w:rsidP="00984331">
      <w:pPr>
        <w:rPr>
          <w:szCs w:val="22"/>
        </w:rPr>
      </w:pPr>
      <w:r w:rsidRPr="00790E4A">
        <w:rPr>
          <w:szCs w:val="22"/>
        </w:rPr>
        <w:t>If the</w:t>
      </w:r>
      <w:r w:rsidR="00585E31" w:rsidRPr="00790E4A">
        <w:rPr>
          <w:szCs w:val="22"/>
        </w:rPr>
        <w:t xml:space="preserve"> </w:t>
      </w:r>
      <w:r w:rsidR="00460A7B" w:rsidRPr="00790E4A">
        <w:rPr>
          <w:szCs w:val="22"/>
        </w:rPr>
        <w:t xml:space="preserve">abovementioned </w:t>
      </w:r>
      <w:r w:rsidR="00585E31" w:rsidRPr="00790E4A">
        <w:rPr>
          <w:szCs w:val="22"/>
        </w:rPr>
        <w:t>supporting</w:t>
      </w:r>
      <w:r w:rsidRPr="00790E4A">
        <w:rPr>
          <w:szCs w:val="22"/>
        </w:rPr>
        <w:t xml:space="preserve"> documents are not provided </w:t>
      </w:r>
      <w:proofErr w:type="gramStart"/>
      <w:r w:rsidR="00B67806" w:rsidRPr="00790E4A">
        <w:rPr>
          <w:szCs w:val="22"/>
        </w:rPr>
        <w:t>before</w:t>
      </w:r>
      <w:proofErr w:type="gramEnd"/>
      <w:r w:rsidR="00B67806" w:rsidRPr="00790E4A">
        <w:rPr>
          <w:szCs w:val="22"/>
        </w:rPr>
        <w:t xml:space="preserve"> the deadline</w:t>
      </w:r>
      <w:r w:rsidR="00460A7B" w:rsidRPr="00790E4A">
        <w:rPr>
          <w:szCs w:val="22"/>
        </w:rPr>
        <w:t xml:space="preserve"> indicated in the request for supporting documents sent to the </w:t>
      </w:r>
      <w:r w:rsidR="000F68CC" w:rsidRPr="00790E4A">
        <w:rPr>
          <w:szCs w:val="22"/>
        </w:rPr>
        <w:t>lead a</w:t>
      </w:r>
      <w:r w:rsidR="00460A7B" w:rsidRPr="00790E4A">
        <w:rPr>
          <w:szCs w:val="22"/>
        </w:rPr>
        <w:t>pplicant by the Contracting Authority</w:t>
      </w:r>
      <w:r w:rsidR="00B67806" w:rsidRPr="00790E4A">
        <w:rPr>
          <w:szCs w:val="22"/>
        </w:rPr>
        <w:t xml:space="preserve">, the application </w:t>
      </w:r>
      <w:r w:rsidR="00B75EB7" w:rsidRPr="00790E4A">
        <w:rPr>
          <w:szCs w:val="22"/>
        </w:rPr>
        <w:t xml:space="preserve">may </w:t>
      </w:r>
      <w:r w:rsidR="00B67806" w:rsidRPr="00790E4A">
        <w:rPr>
          <w:szCs w:val="22"/>
        </w:rPr>
        <w:t>be rejected</w:t>
      </w:r>
      <w:r w:rsidRPr="00790E4A">
        <w:rPr>
          <w:szCs w:val="22"/>
        </w:rPr>
        <w:t>.</w:t>
      </w:r>
    </w:p>
    <w:p w14:paraId="429C911D" w14:textId="77777777" w:rsidR="00DB5567" w:rsidRPr="00790E4A" w:rsidRDefault="008B3646" w:rsidP="00984331">
      <w:pPr>
        <w:rPr>
          <w:szCs w:val="22"/>
        </w:rPr>
      </w:pPr>
      <w:r w:rsidRPr="00790E4A">
        <w:rPr>
          <w:szCs w:val="22"/>
        </w:rPr>
        <w:t xml:space="preserve">After </w:t>
      </w:r>
      <w:r w:rsidR="00DB5567" w:rsidRPr="00790E4A">
        <w:rPr>
          <w:szCs w:val="22"/>
        </w:rPr>
        <w:t>verif</w:t>
      </w:r>
      <w:r w:rsidRPr="00790E4A">
        <w:rPr>
          <w:szCs w:val="22"/>
        </w:rPr>
        <w:t>ying</w:t>
      </w:r>
      <w:r w:rsidR="00DB5567" w:rsidRPr="00790E4A">
        <w:rPr>
          <w:szCs w:val="22"/>
        </w:rPr>
        <w:t xml:space="preserve"> the supporting documents</w:t>
      </w:r>
      <w:r w:rsidRPr="00790E4A">
        <w:rPr>
          <w:szCs w:val="22"/>
        </w:rPr>
        <w:t>,</w:t>
      </w:r>
      <w:r w:rsidR="00DB5567" w:rsidRPr="00790E4A">
        <w:rPr>
          <w:szCs w:val="22"/>
        </w:rPr>
        <w:t xml:space="preserve"> the </w:t>
      </w:r>
      <w:r w:rsidR="000F68CC" w:rsidRPr="00790E4A">
        <w:rPr>
          <w:szCs w:val="22"/>
        </w:rPr>
        <w:t>e</w:t>
      </w:r>
      <w:r w:rsidR="00DB5567" w:rsidRPr="00790E4A">
        <w:rPr>
          <w:szCs w:val="22"/>
        </w:rPr>
        <w:t xml:space="preserve">valuation </w:t>
      </w:r>
      <w:r w:rsidR="000F68CC" w:rsidRPr="00790E4A">
        <w:rPr>
          <w:szCs w:val="22"/>
        </w:rPr>
        <w:t>c</w:t>
      </w:r>
      <w:r w:rsidR="00DB5567" w:rsidRPr="00790E4A">
        <w:rPr>
          <w:szCs w:val="22"/>
        </w:rPr>
        <w:t>ommittee will make a final recommendation to the Contracting Authority</w:t>
      </w:r>
      <w:r w:rsidRPr="00790E4A">
        <w:rPr>
          <w:szCs w:val="22"/>
        </w:rPr>
        <w:t>,</w:t>
      </w:r>
      <w:r w:rsidR="00DB5567" w:rsidRPr="00790E4A">
        <w:rPr>
          <w:szCs w:val="22"/>
        </w:rPr>
        <w:t xml:space="preserve"> which will decide on the award of grants.</w:t>
      </w:r>
    </w:p>
    <w:p w14:paraId="0B77D171" w14:textId="77777777" w:rsidR="001E10DA" w:rsidRPr="00790E4A" w:rsidRDefault="001E10DA" w:rsidP="002D4ACD">
      <w:pPr>
        <w:ind w:left="567" w:hanging="567"/>
        <w:rPr>
          <w:szCs w:val="22"/>
        </w:rPr>
      </w:pPr>
      <w:proofErr w:type="gramStart"/>
      <w:r w:rsidRPr="00790E4A">
        <w:rPr>
          <w:szCs w:val="22"/>
        </w:rPr>
        <w:t>NB</w:t>
      </w:r>
      <w:r w:rsidR="007C4C56" w:rsidRPr="00790E4A">
        <w:rPr>
          <w:szCs w:val="22"/>
        </w:rPr>
        <w:t xml:space="preserve"> :</w:t>
      </w:r>
      <w:proofErr w:type="gramEnd"/>
      <w:r w:rsidR="007C4C56" w:rsidRPr="00790E4A">
        <w:rPr>
          <w:szCs w:val="22"/>
        </w:rPr>
        <w:tab/>
      </w:r>
      <w:r w:rsidRPr="00790E4A">
        <w:rPr>
          <w:szCs w:val="22"/>
        </w:rPr>
        <w:t xml:space="preserve">In the eventuality that the Contracting Authority is not satisfied with the strength, solidity, and guarantee offered by the </w:t>
      </w:r>
      <w:r w:rsidR="00991F51" w:rsidRPr="00790E4A">
        <w:rPr>
          <w:szCs w:val="22"/>
        </w:rPr>
        <w:t>structural</w:t>
      </w:r>
      <w:r w:rsidRPr="00790E4A">
        <w:rPr>
          <w:szCs w:val="22"/>
        </w:rPr>
        <w:t xml:space="preserve"> link between one of the applicants and its affiliated entity, it can require the submission of the missing documents allowing for its conversion into co-applicant.</w:t>
      </w:r>
      <w:r w:rsidR="00154428" w:rsidRPr="00790E4A">
        <w:rPr>
          <w:szCs w:val="22"/>
        </w:rPr>
        <w:t xml:space="preserve"> If all the missing documents for co-applicants are submitted, and provided all necessary eligibility criteria </w:t>
      </w:r>
      <w:proofErr w:type="gramStart"/>
      <w:r w:rsidR="00154428" w:rsidRPr="00790E4A">
        <w:rPr>
          <w:szCs w:val="22"/>
        </w:rPr>
        <w:t>are</w:t>
      </w:r>
      <w:proofErr w:type="gramEnd"/>
      <w:r w:rsidR="00154428" w:rsidRPr="00790E4A">
        <w:rPr>
          <w:szCs w:val="22"/>
        </w:rPr>
        <w:t xml:space="preserve"> fulfilled, the above mentioned entity becomes a co-applicant for all purposes. The </w:t>
      </w:r>
      <w:r w:rsidR="000F68CC" w:rsidRPr="00790E4A">
        <w:rPr>
          <w:szCs w:val="22"/>
        </w:rPr>
        <w:t>lead a</w:t>
      </w:r>
      <w:r w:rsidR="00154428" w:rsidRPr="00790E4A">
        <w:rPr>
          <w:szCs w:val="22"/>
        </w:rPr>
        <w:t>pplicant has to submit the application form revised accordingly.</w:t>
      </w:r>
    </w:p>
    <w:p w14:paraId="0EAA8F9B" w14:textId="77777777" w:rsidR="009348D1" w:rsidRPr="00790E4A" w:rsidRDefault="00B67806" w:rsidP="000C5398">
      <w:pPr>
        <w:pStyle w:val="Guidelines2"/>
      </w:pPr>
      <w:bookmarkStart w:id="43" w:name="_Toc524966319"/>
      <w:r w:rsidRPr="00790E4A">
        <w:t>Notification of the Contracting Authority’s decision</w:t>
      </w:r>
      <w:bookmarkEnd w:id="43"/>
    </w:p>
    <w:p w14:paraId="4053DF96" w14:textId="77777777" w:rsidR="00A57627" w:rsidRPr="00790E4A" w:rsidRDefault="00A57627" w:rsidP="00726FC9">
      <w:pPr>
        <w:pStyle w:val="Guidelines3"/>
        <w:numPr>
          <w:ilvl w:val="2"/>
          <w:numId w:val="9"/>
        </w:numPr>
      </w:pPr>
      <w:bookmarkStart w:id="44" w:name="_Toc524966320"/>
      <w:r w:rsidRPr="00790E4A">
        <w:t>Content of the decision</w:t>
      </w:r>
      <w:bookmarkEnd w:id="44"/>
    </w:p>
    <w:p w14:paraId="6CB552C2" w14:textId="77777777" w:rsidR="00AA4FE0" w:rsidRPr="00790E4A" w:rsidRDefault="008A7A99" w:rsidP="00984331">
      <w:pPr>
        <w:spacing w:before="240"/>
      </w:pPr>
      <w:r w:rsidRPr="00790E4A">
        <w:t xml:space="preserve">The </w:t>
      </w:r>
      <w:r w:rsidR="000F68CC" w:rsidRPr="00790E4A">
        <w:t>lead a</w:t>
      </w:r>
      <w:r w:rsidR="00AA4FE0" w:rsidRPr="00790E4A">
        <w:t>pplicant</w:t>
      </w:r>
      <w:r w:rsidR="0067474F" w:rsidRPr="00790E4A">
        <w:t>s</w:t>
      </w:r>
      <w:r w:rsidR="00AA4FE0" w:rsidRPr="00790E4A">
        <w:t xml:space="preserve"> </w:t>
      </w:r>
      <w:proofErr w:type="gramStart"/>
      <w:r w:rsidR="00AA4FE0" w:rsidRPr="00790E4A">
        <w:t>will be informed</w:t>
      </w:r>
      <w:proofErr w:type="gramEnd"/>
      <w:r w:rsidR="00AA4FE0" w:rsidRPr="00790E4A">
        <w:t xml:space="preserve"> in writing of the Contracting Authority’s decision concerning their application</w:t>
      </w:r>
      <w:r w:rsidR="000D5F55" w:rsidRPr="00790E4A">
        <w:t xml:space="preserve"> and</w:t>
      </w:r>
      <w:r w:rsidR="00E9669E" w:rsidRPr="00790E4A">
        <w:t>, i</w:t>
      </w:r>
      <w:r w:rsidR="008B3646" w:rsidRPr="00790E4A">
        <w:t>f</w:t>
      </w:r>
      <w:r w:rsidR="00E9669E" w:rsidRPr="00790E4A">
        <w:t xml:space="preserve"> reject</w:t>
      </w:r>
      <w:r w:rsidR="008B3646" w:rsidRPr="00790E4A">
        <w:t>ed</w:t>
      </w:r>
      <w:r w:rsidR="00E9669E" w:rsidRPr="00790E4A">
        <w:t>,</w:t>
      </w:r>
      <w:r w:rsidR="000D5F55" w:rsidRPr="00790E4A">
        <w:t xml:space="preserve"> the reasons for the </w:t>
      </w:r>
      <w:r w:rsidR="00E9669E" w:rsidRPr="00790E4A">
        <w:t xml:space="preserve">negative </w:t>
      </w:r>
      <w:r w:rsidR="000D5F55" w:rsidRPr="00790E4A">
        <w:t>decision</w:t>
      </w:r>
      <w:r w:rsidR="00AA4FE0" w:rsidRPr="00790E4A">
        <w:t>.</w:t>
      </w:r>
      <w:r w:rsidR="003477D3" w:rsidRPr="00790E4A">
        <w:t xml:space="preserve"> </w:t>
      </w:r>
      <w:r w:rsidR="00225B0E" w:rsidRPr="00790E4A">
        <w:t xml:space="preserve">This letter </w:t>
      </w:r>
      <w:proofErr w:type="gramStart"/>
      <w:r w:rsidR="00225B0E" w:rsidRPr="00790E4A">
        <w:t>will</w:t>
      </w:r>
      <w:r w:rsidR="00D95068" w:rsidRPr="00790E4A">
        <w:t xml:space="preserve"> be sent</w:t>
      </w:r>
      <w:proofErr w:type="gramEnd"/>
      <w:r w:rsidR="00D95068" w:rsidRPr="00790E4A">
        <w:t xml:space="preserve"> by e-mail and will</w:t>
      </w:r>
      <w:r w:rsidR="00225B0E" w:rsidRPr="00790E4A">
        <w:t xml:space="preserve"> appear online automatically in the PROSPECT profile of the</w:t>
      </w:r>
      <w:r w:rsidR="00D07C8C" w:rsidRPr="00790E4A">
        <w:t xml:space="preserve"> </w:t>
      </w:r>
      <w:r w:rsidR="002720EA" w:rsidRPr="00790E4A">
        <w:t>user who submitted the application</w:t>
      </w:r>
      <w:r w:rsidR="00225B0E" w:rsidRPr="00790E4A">
        <w:t xml:space="preserve">. </w:t>
      </w:r>
      <w:r w:rsidR="000F68CC" w:rsidRPr="00790E4A">
        <w:t>Lead a</w:t>
      </w:r>
      <w:r w:rsidR="00225B0E" w:rsidRPr="00790E4A">
        <w:t xml:space="preserve">pplicants who, in exceptional cases (see </w:t>
      </w:r>
      <w:r w:rsidR="000F4C9E" w:rsidRPr="00790E4A">
        <w:t>s</w:t>
      </w:r>
      <w:r w:rsidR="00225B0E" w:rsidRPr="00790E4A">
        <w:t xml:space="preserve">ection </w:t>
      </w:r>
      <w:r w:rsidR="009458DC" w:rsidRPr="00790E4A">
        <w:t>2.2</w:t>
      </w:r>
      <w:r w:rsidR="00225B0E" w:rsidRPr="00790E4A">
        <w:t xml:space="preserve">), had to submit their application </w:t>
      </w:r>
      <w:r w:rsidR="00D41D87" w:rsidRPr="00790E4A">
        <w:t xml:space="preserve">by </w:t>
      </w:r>
      <w:r w:rsidR="00D3351E" w:rsidRPr="00790E4A">
        <w:t xml:space="preserve">post or hand-delivery, </w:t>
      </w:r>
      <w:r w:rsidR="004D473C" w:rsidRPr="00790E4A">
        <w:t>will</w:t>
      </w:r>
      <w:r w:rsidR="00D95068" w:rsidRPr="00790E4A">
        <w:t xml:space="preserve"> </w:t>
      </w:r>
      <w:r w:rsidR="004D473C" w:rsidRPr="00790E4A">
        <w:t xml:space="preserve">be informed </w:t>
      </w:r>
      <w:r w:rsidR="000F4C9E" w:rsidRPr="00790E4A">
        <w:t xml:space="preserve">by email or </w:t>
      </w:r>
      <w:r w:rsidR="00D95068" w:rsidRPr="00790E4A">
        <w:t xml:space="preserve">by post </w:t>
      </w:r>
      <w:r w:rsidR="008F7A94" w:rsidRPr="00790E4A">
        <w:t>if</w:t>
      </w:r>
      <w:r w:rsidR="00D95068" w:rsidRPr="00790E4A">
        <w:t xml:space="preserve"> they did not provide any e-mail address</w:t>
      </w:r>
      <w:r w:rsidR="00225B0E" w:rsidRPr="00790E4A">
        <w:t>.</w:t>
      </w:r>
      <w:r w:rsidR="00AD58A5" w:rsidRPr="00790E4A">
        <w:t xml:space="preserve"> </w:t>
      </w:r>
      <w:r w:rsidR="00BD1C5F" w:rsidRPr="00790E4A">
        <w:t>Therefore, please check regularly your PROSPECT profile, taking into account the indicative timetable below.</w:t>
      </w:r>
    </w:p>
    <w:p w14:paraId="0334D172" w14:textId="77777777" w:rsidR="000D5F55" w:rsidRPr="00790E4A" w:rsidRDefault="008A7A99" w:rsidP="00984331">
      <w:r w:rsidRPr="00790E4A">
        <w:t>A</w:t>
      </w:r>
      <w:r w:rsidR="000F4C9E" w:rsidRPr="00790E4A">
        <w:t>n</w:t>
      </w:r>
      <w:r w:rsidR="00D07C8C" w:rsidRPr="00790E4A">
        <w:t xml:space="preserve"> </w:t>
      </w:r>
      <w:r w:rsidRPr="00790E4A">
        <w:t>a</w:t>
      </w:r>
      <w:r w:rsidR="000D5F55" w:rsidRPr="00790E4A">
        <w:t xml:space="preserve">pplicant believing that </w:t>
      </w:r>
      <w:r w:rsidRPr="00790E4A">
        <w:t xml:space="preserve">it </w:t>
      </w:r>
      <w:proofErr w:type="gramStart"/>
      <w:r w:rsidRPr="00790E4A">
        <w:t xml:space="preserve">has </w:t>
      </w:r>
      <w:r w:rsidR="000D5F55" w:rsidRPr="00790E4A">
        <w:t>been harmed</w:t>
      </w:r>
      <w:proofErr w:type="gramEnd"/>
      <w:r w:rsidR="000D5F55" w:rsidRPr="00790E4A">
        <w:t xml:space="preserve"> by an error or irregularity during the award process may </w:t>
      </w:r>
      <w:r w:rsidR="008B3646" w:rsidRPr="00790E4A">
        <w:t xml:space="preserve">lodge </w:t>
      </w:r>
      <w:r w:rsidR="00260548" w:rsidRPr="00790E4A">
        <w:t xml:space="preserve">a complaint. See further </w:t>
      </w:r>
      <w:r w:rsidR="000F4C9E" w:rsidRPr="00790E4A">
        <w:t>s</w:t>
      </w:r>
      <w:r w:rsidR="00896ECA" w:rsidRPr="00790E4A">
        <w:t>ection</w:t>
      </w:r>
      <w:r w:rsidR="00260548" w:rsidRPr="00790E4A">
        <w:t xml:space="preserve"> 2.</w:t>
      </w:r>
      <w:r w:rsidR="00AD4FC5" w:rsidRPr="00790E4A">
        <w:t>12</w:t>
      </w:r>
      <w:r w:rsidR="00260548" w:rsidRPr="00790E4A">
        <w:t xml:space="preserve"> of the Practical Guide. </w:t>
      </w:r>
    </w:p>
    <w:p w14:paraId="1C53A45C" w14:textId="77777777" w:rsidR="00CA7E67" w:rsidRPr="00790E4A" w:rsidRDefault="00CA7E67" w:rsidP="00CA7E67">
      <w:r w:rsidRPr="00790E4A">
        <w:t xml:space="preserve">Applicants who were unsuccessful at the </w:t>
      </w:r>
      <w:r w:rsidRPr="00790E4A">
        <w:rPr>
          <w:b/>
        </w:rPr>
        <w:t>Opening and Administrative Check stages</w:t>
      </w:r>
      <w:r w:rsidRPr="00790E4A">
        <w:t xml:space="preserve"> of the procedure wishing to obtain further information should send their request by letter, indicating the reference of the Call for Proposals and the reference allocated to the proposal, </w:t>
      </w:r>
      <w:proofErr w:type="gramStart"/>
      <w:r w:rsidRPr="00790E4A">
        <w:t>to</w:t>
      </w:r>
      <w:proofErr w:type="gramEnd"/>
      <w:r w:rsidRPr="00790E4A">
        <w:t>:</w:t>
      </w:r>
    </w:p>
    <w:p w14:paraId="4FD51BC4" w14:textId="77777777" w:rsidR="00CA7E67" w:rsidRPr="00790E4A" w:rsidRDefault="00CA7E67" w:rsidP="00CA7E67">
      <w:pPr>
        <w:pStyle w:val="Default"/>
        <w:rPr>
          <w:sz w:val="20"/>
          <w:szCs w:val="22"/>
        </w:rPr>
      </w:pPr>
      <w:r w:rsidRPr="00790E4A">
        <w:rPr>
          <w:sz w:val="20"/>
          <w:szCs w:val="22"/>
        </w:rPr>
        <w:lastRenderedPageBreak/>
        <w:t>European Commission</w:t>
      </w:r>
    </w:p>
    <w:p w14:paraId="3D96FD7A" w14:textId="77777777" w:rsidR="00CA7E67" w:rsidRPr="00790E4A" w:rsidRDefault="00CA7E67" w:rsidP="00CA7E67">
      <w:pPr>
        <w:pStyle w:val="Default"/>
        <w:rPr>
          <w:sz w:val="20"/>
          <w:szCs w:val="22"/>
        </w:rPr>
      </w:pPr>
      <w:r w:rsidRPr="00790E4A">
        <w:rPr>
          <w:sz w:val="20"/>
          <w:szCs w:val="22"/>
        </w:rPr>
        <w:t xml:space="preserve">Directorate-General for International Development and Cooperation </w:t>
      </w:r>
    </w:p>
    <w:p w14:paraId="648711E7" w14:textId="77777777" w:rsidR="00CA7E67" w:rsidRPr="00790E4A" w:rsidRDefault="00CA7E67" w:rsidP="00CA7E67">
      <w:pPr>
        <w:pStyle w:val="Default"/>
        <w:rPr>
          <w:sz w:val="20"/>
          <w:szCs w:val="22"/>
        </w:rPr>
      </w:pPr>
      <w:r w:rsidRPr="00790E4A">
        <w:rPr>
          <w:sz w:val="20"/>
          <w:szCs w:val="22"/>
        </w:rPr>
        <w:t xml:space="preserve">Unit B.6 </w:t>
      </w:r>
      <w:r w:rsidR="00C3459A" w:rsidRPr="00790E4A">
        <w:rPr>
          <w:sz w:val="20"/>
          <w:szCs w:val="22"/>
        </w:rPr>
        <w:t xml:space="preserve">- </w:t>
      </w:r>
      <w:r w:rsidRPr="00790E4A">
        <w:rPr>
          <w:sz w:val="20"/>
          <w:szCs w:val="22"/>
        </w:rPr>
        <w:t>Finance and Contracts</w:t>
      </w:r>
    </w:p>
    <w:p w14:paraId="2CC6A9EE" w14:textId="77777777" w:rsidR="00CA7E67" w:rsidRPr="00790E4A" w:rsidRDefault="00CA7E67" w:rsidP="00CA7E67">
      <w:pPr>
        <w:pStyle w:val="Default"/>
        <w:rPr>
          <w:sz w:val="20"/>
          <w:szCs w:val="22"/>
          <w:lang w:val="fr-BE"/>
        </w:rPr>
      </w:pPr>
      <w:r w:rsidRPr="00790E4A">
        <w:rPr>
          <w:sz w:val="20"/>
          <w:szCs w:val="22"/>
        </w:rPr>
        <w:t xml:space="preserve">Attn. </w:t>
      </w:r>
      <w:r w:rsidRPr="00790E4A">
        <w:rPr>
          <w:sz w:val="20"/>
          <w:szCs w:val="22"/>
          <w:lang w:val="fr-BE"/>
        </w:rPr>
        <w:t>Head of Unit</w:t>
      </w:r>
    </w:p>
    <w:p w14:paraId="5C71CF39" w14:textId="77777777" w:rsidR="00CA7E67" w:rsidRPr="00790E4A" w:rsidRDefault="00CA7E67" w:rsidP="00CA7E67">
      <w:pPr>
        <w:pStyle w:val="Default"/>
        <w:rPr>
          <w:sz w:val="20"/>
          <w:szCs w:val="22"/>
          <w:lang w:val="fr-BE"/>
        </w:rPr>
      </w:pPr>
      <w:r w:rsidRPr="00790E4A">
        <w:rPr>
          <w:sz w:val="20"/>
          <w:szCs w:val="22"/>
          <w:lang w:val="fr-BE"/>
        </w:rPr>
        <w:t>Rue de la Loi, 41</w:t>
      </w:r>
      <w:r w:rsidR="002A1898" w:rsidRPr="00790E4A">
        <w:rPr>
          <w:sz w:val="20"/>
          <w:szCs w:val="22"/>
          <w:lang w:val="fr-BE"/>
        </w:rPr>
        <w:t xml:space="preserve"> – 03/110</w:t>
      </w:r>
    </w:p>
    <w:p w14:paraId="1527ADA7" w14:textId="77777777" w:rsidR="00CA7E67" w:rsidRPr="00790E4A" w:rsidRDefault="00CA7E67" w:rsidP="00CA7E67">
      <w:pPr>
        <w:pStyle w:val="Default"/>
        <w:rPr>
          <w:sz w:val="20"/>
        </w:rPr>
      </w:pPr>
      <w:r w:rsidRPr="00790E4A">
        <w:rPr>
          <w:sz w:val="20"/>
        </w:rPr>
        <w:t>B-1049 Brussels</w:t>
      </w:r>
    </w:p>
    <w:p w14:paraId="2E3DA162" w14:textId="77777777" w:rsidR="00CA7E67" w:rsidRPr="00790E4A" w:rsidRDefault="00CA7E67" w:rsidP="00CA7E67">
      <w:pPr>
        <w:pStyle w:val="Default"/>
        <w:rPr>
          <w:sz w:val="20"/>
          <w:szCs w:val="22"/>
        </w:rPr>
      </w:pPr>
      <w:r w:rsidRPr="00790E4A">
        <w:rPr>
          <w:sz w:val="20"/>
          <w:szCs w:val="22"/>
        </w:rPr>
        <w:t>Belgium</w:t>
      </w:r>
    </w:p>
    <w:p w14:paraId="0D64EB8B" w14:textId="77777777" w:rsidR="00CA7E67" w:rsidRPr="00790E4A" w:rsidRDefault="00CA7E67" w:rsidP="00CA7E67">
      <w:r w:rsidRPr="00790E4A">
        <w:t xml:space="preserve">Applicants who were unsuccessful at the </w:t>
      </w:r>
      <w:r w:rsidRPr="00790E4A">
        <w:rPr>
          <w:b/>
        </w:rPr>
        <w:t xml:space="preserve">Technical evaluation </w:t>
      </w:r>
      <w:r w:rsidRPr="00790E4A">
        <w:t xml:space="preserve">stages of the procedure or at the </w:t>
      </w:r>
      <w:r w:rsidRPr="00790E4A">
        <w:rPr>
          <w:b/>
        </w:rPr>
        <w:t>Eligibility check</w:t>
      </w:r>
      <w:r w:rsidRPr="00790E4A">
        <w:t xml:space="preserve"> stage wishing to obtain further information should send their request, by letter indicating the reference of the Call for Proposals and the reference allocated to the proposal, </w:t>
      </w:r>
      <w:proofErr w:type="gramStart"/>
      <w:r w:rsidRPr="00790E4A">
        <w:t>to</w:t>
      </w:r>
      <w:proofErr w:type="gramEnd"/>
      <w:r w:rsidRPr="00790E4A">
        <w:t>:</w:t>
      </w:r>
    </w:p>
    <w:p w14:paraId="73ACFD26" w14:textId="77777777" w:rsidR="00CA7E67" w:rsidRPr="00790E4A" w:rsidRDefault="00CA7E67" w:rsidP="00CA7E67">
      <w:pPr>
        <w:pStyle w:val="Default"/>
        <w:rPr>
          <w:sz w:val="20"/>
          <w:szCs w:val="22"/>
        </w:rPr>
      </w:pPr>
      <w:r w:rsidRPr="00790E4A">
        <w:rPr>
          <w:sz w:val="20"/>
          <w:szCs w:val="22"/>
        </w:rPr>
        <w:t>European Commission</w:t>
      </w:r>
    </w:p>
    <w:p w14:paraId="4E7889D9" w14:textId="77777777" w:rsidR="00CA7E67" w:rsidRPr="00790E4A" w:rsidRDefault="00CA7E67" w:rsidP="00CA7E67">
      <w:pPr>
        <w:pStyle w:val="Default"/>
        <w:rPr>
          <w:sz w:val="20"/>
          <w:szCs w:val="22"/>
        </w:rPr>
      </w:pPr>
      <w:r w:rsidRPr="00790E4A">
        <w:rPr>
          <w:sz w:val="20"/>
          <w:szCs w:val="22"/>
        </w:rPr>
        <w:t xml:space="preserve">Directorate-General for International Development and Cooperation </w:t>
      </w:r>
    </w:p>
    <w:p w14:paraId="014D2B2B" w14:textId="77777777" w:rsidR="00CA7E67" w:rsidRPr="00790E4A" w:rsidRDefault="00CA7E67" w:rsidP="00CA7E67">
      <w:pPr>
        <w:pStyle w:val="Default"/>
        <w:rPr>
          <w:sz w:val="20"/>
          <w:szCs w:val="22"/>
        </w:rPr>
      </w:pPr>
      <w:r w:rsidRPr="00790E4A">
        <w:rPr>
          <w:sz w:val="20"/>
          <w:szCs w:val="22"/>
        </w:rPr>
        <w:t xml:space="preserve">Unit </w:t>
      </w:r>
      <w:r w:rsidR="00243351" w:rsidRPr="00790E4A">
        <w:rPr>
          <w:sz w:val="20"/>
          <w:szCs w:val="22"/>
        </w:rPr>
        <w:t>C4</w:t>
      </w:r>
      <w:r w:rsidR="00C3459A" w:rsidRPr="00790E4A">
        <w:rPr>
          <w:sz w:val="20"/>
          <w:szCs w:val="22"/>
        </w:rPr>
        <w:t xml:space="preserve"> -</w:t>
      </w:r>
      <w:r w:rsidR="00243351" w:rsidRPr="00790E4A">
        <w:rPr>
          <w:sz w:val="20"/>
          <w:szCs w:val="22"/>
        </w:rPr>
        <w:t>Private Sector, Trade</w:t>
      </w:r>
    </w:p>
    <w:p w14:paraId="087DC23A" w14:textId="77777777" w:rsidR="00CA7E67" w:rsidRPr="00790E4A" w:rsidRDefault="00CA7E67" w:rsidP="00CA7E67">
      <w:pPr>
        <w:pStyle w:val="Default"/>
        <w:rPr>
          <w:sz w:val="20"/>
          <w:szCs w:val="22"/>
          <w:lang w:val="fr-BE"/>
        </w:rPr>
      </w:pPr>
      <w:r w:rsidRPr="00790E4A">
        <w:rPr>
          <w:sz w:val="20"/>
          <w:szCs w:val="22"/>
        </w:rPr>
        <w:t xml:space="preserve">Attn. </w:t>
      </w:r>
      <w:r w:rsidRPr="00790E4A">
        <w:rPr>
          <w:sz w:val="20"/>
          <w:szCs w:val="22"/>
          <w:lang w:val="fr-BE"/>
        </w:rPr>
        <w:t>Head of Unit</w:t>
      </w:r>
    </w:p>
    <w:p w14:paraId="5B90E7FD" w14:textId="77777777" w:rsidR="00CA7E67" w:rsidRPr="00790E4A" w:rsidRDefault="00CA7E67" w:rsidP="00CA7E67">
      <w:pPr>
        <w:pStyle w:val="Default"/>
        <w:rPr>
          <w:sz w:val="20"/>
          <w:szCs w:val="22"/>
          <w:lang w:val="fr-BE"/>
        </w:rPr>
      </w:pPr>
      <w:r w:rsidRPr="00790E4A">
        <w:rPr>
          <w:sz w:val="20"/>
          <w:szCs w:val="22"/>
          <w:lang w:val="fr-BE"/>
        </w:rPr>
        <w:t>Rue de la Loi, 41</w:t>
      </w:r>
      <w:r w:rsidR="002A1898" w:rsidRPr="00790E4A">
        <w:rPr>
          <w:sz w:val="20"/>
          <w:szCs w:val="22"/>
          <w:lang w:val="fr-BE"/>
        </w:rPr>
        <w:t xml:space="preserve"> – 08/108</w:t>
      </w:r>
    </w:p>
    <w:p w14:paraId="6120ADBC" w14:textId="77777777" w:rsidR="00CA7E67" w:rsidRPr="00790E4A" w:rsidRDefault="00CA7E67" w:rsidP="00CA7E67">
      <w:pPr>
        <w:pStyle w:val="Default"/>
        <w:rPr>
          <w:sz w:val="20"/>
          <w:lang w:val="fr-BE"/>
        </w:rPr>
      </w:pPr>
      <w:r w:rsidRPr="00790E4A">
        <w:rPr>
          <w:sz w:val="20"/>
          <w:lang w:val="fr-BE"/>
        </w:rPr>
        <w:t>B-1049 Brussels</w:t>
      </w:r>
    </w:p>
    <w:p w14:paraId="3DB5FF21" w14:textId="77777777" w:rsidR="00CA7E67" w:rsidRPr="00790E4A" w:rsidRDefault="00CA7E67" w:rsidP="00CA7E67">
      <w:pPr>
        <w:pStyle w:val="Default"/>
        <w:rPr>
          <w:sz w:val="20"/>
          <w:szCs w:val="22"/>
        </w:rPr>
      </w:pPr>
      <w:r w:rsidRPr="00790E4A">
        <w:rPr>
          <w:sz w:val="20"/>
          <w:szCs w:val="22"/>
        </w:rPr>
        <w:t>Belgium</w:t>
      </w:r>
    </w:p>
    <w:p w14:paraId="0A097C2B" w14:textId="77777777" w:rsidR="0097715A" w:rsidRPr="00790E4A" w:rsidRDefault="00871DD2" w:rsidP="00726FC9">
      <w:pPr>
        <w:pStyle w:val="Guidelines3"/>
        <w:numPr>
          <w:ilvl w:val="2"/>
          <w:numId w:val="9"/>
        </w:numPr>
      </w:pPr>
      <w:r w:rsidRPr="00790E4A">
        <w:br w:type="page"/>
      </w:r>
      <w:bookmarkStart w:id="45" w:name="_Toc524966321"/>
      <w:r w:rsidR="0097715A" w:rsidRPr="00790E4A">
        <w:lastRenderedPageBreak/>
        <w:t>Indicative timetable</w:t>
      </w:r>
      <w:bookmarkEnd w:id="45"/>
      <w:r w:rsidR="0097715A" w:rsidRPr="00790E4A">
        <w:t xml:space="preserve"> </w:t>
      </w:r>
    </w:p>
    <w:p w14:paraId="28ED35AB" w14:textId="77777777" w:rsidR="000E38CD" w:rsidRPr="00790E4A" w:rsidRDefault="000E38CD" w:rsidP="009843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790E4A" w14:paraId="14ADC4B2" w14:textId="77777777" w:rsidTr="00FE352F">
        <w:trPr>
          <w:jc w:val="center"/>
        </w:trPr>
        <w:tc>
          <w:tcPr>
            <w:tcW w:w="4678" w:type="dxa"/>
            <w:tcBorders>
              <w:bottom w:val="nil"/>
            </w:tcBorders>
          </w:tcPr>
          <w:p w14:paraId="2F30B5DE" w14:textId="77777777" w:rsidR="0013435B" w:rsidRPr="00790E4A" w:rsidRDefault="0013435B" w:rsidP="00F15864">
            <w:pPr>
              <w:rPr>
                <w:szCs w:val="22"/>
              </w:rPr>
            </w:pPr>
          </w:p>
        </w:tc>
        <w:tc>
          <w:tcPr>
            <w:tcW w:w="2552" w:type="dxa"/>
            <w:shd w:val="pct10" w:color="auto" w:fill="FFFFFF"/>
          </w:tcPr>
          <w:p w14:paraId="7ABDC9D4" w14:textId="77777777" w:rsidR="0013435B" w:rsidRPr="00790E4A" w:rsidRDefault="0013435B" w:rsidP="00F15864">
            <w:pPr>
              <w:jc w:val="center"/>
              <w:rPr>
                <w:b/>
                <w:szCs w:val="22"/>
              </w:rPr>
            </w:pPr>
            <w:r w:rsidRPr="00790E4A">
              <w:rPr>
                <w:b/>
                <w:szCs w:val="22"/>
              </w:rPr>
              <w:t>DATE</w:t>
            </w:r>
          </w:p>
        </w:tc>
        <w:tc>
          <w:tcPr>
            <w:tcW w:w="2551" w:type="dxa"/>
            <w:tcBorders>
              <w:bottom w:val="nil"/>
            </w:tcBorders>
            <w:shd w:val="pct10" w:color="auto" w:fill="FFFFFF"/>
          </w:tcPr>
          <w:p w14:paraId="5DF4D575" w14:textId="77777777" w:rsidR="0013435B" w:rsidRPr="00790E4A" w:rsidRDefault="00A52D5C" w:rsidP="00F15864">
            <w:pPr>
              <w:jc w:val="center"/>
              <w:rPr>
                <w:b/>
                <w:szCs w:val="22"/>
              </w:rPr>
            </w:pPr>
            <w:r w:rsidRPr="00790E4A">
              <w:rPr>
                <w:b/>
                <w:szCs w:val="22"/>
              </w:rPr>
              <w:t>TIME</w:t>
            </w:r>
          </w:p>
        </w:tc>
      </w:tr>
      <w:tr w:rsidR="00017715" w:rsidRPr="00790E4A" w14:paraId="3A18562F" w14:textId="77777777" w:rsidTr="00FE352F">
        <w:trPr>
          <w:jc w:val="center"/>
        </w:trPr>
        <w:tc>
          <w:tcPr>
            <w:tcW w:w="4678" w:type="dxa"/>
            <w:shd w:val="pct10" w:color="auto" w:fill="FFFFFF"/>
          </w:tcPr>
          <w:p w14:paraId="695F964F" w14:textId="77777777" w:rsidR="00017715" w:rsidRPr="00790E4A" w:rsidRDefault="00017715" w:rsidP="00017715">
            <w:pPr>
              <w:jc w:val="left"/>
              <w:rPr>
                <w:szCs w:val="22"/>
              </w:rPr>
            </w:pPr>
            <w:r w:rsidRPr="00790E4A">
              <w:rPr>
                <w:b/>
                <w:szCs w:val="22"/>
              </w:rPr>
              <w:t xml:space="preserve">1. Information meeting, if any </w:t>
            </w:r>
            <w:r w:rsidRPr="00790E4A">
              <w:rPr>
                <w:szCs w:val="22"/>
              </w:rPr>
              <w:t>(local time)</w:t>
            </w:r>
          </w:p>
        </w:tc>
        <w:tc>
          <w:tcPr>
            <w:tcW w:w="2552" w:type="dxa"/>
          </w:tcPr>
          <w:p w14:paraId="13165701" w14:textId="6C3CB7CD" w:rsidR="00017715" w:rsidRPr="00790E4A" w:rsidRDefault="00017715" w:rsidP="00017715">
            <w:pPr>
              <w:jc w:val="center"/>
            </w:pPr>
            <w:r w:rsidRPr="00790E4A">
              <w:t>19/07/2019</w:t>
            </w:r>
          </w:p>
        </w:tc>
        <w:tc>
          <w:tcPr>
            <w:tcW w:w="2551" w:type="dxa"/>
          </w:tcPr>
          <w:p w14:paraId="5B146FF8" w14:textId="70D82C7F" w:rsidR="00017715" w:rsidRPr="00790E4A" w:rsidRDefault="00FE7888" w:rsidP="00017715">
            <w:pPr>
              <w:jc w:val="center"/>
              <w:rPr>
                <w:szCs w:val="22"/>
              </w:rPr>
            </w:pPr>
            <w:r w:rsidRPr="00790E4A">
              <w:t>16.00</w:t>
            </w:r>
          </w:p>
        </w:tc>
      </w:tr>
      <w:tr w:rsidR="00127390" w:rsidRPr="00790E4A" w14:paraId="54450721" w14:textId="77777777" w:rsidTr="00FE352F">
        <w:trPr>
          <w:jc w:val="center"/>
        </w:trPr>
        <w:tc>
          <w:tcPr>
            <w:tcW w:w="4678" w:type="dxa"/>
            <w:shd w:val="pct10" w:color="auto" w:fill="FFFFFF"/>
          </w:tcPr>
          <w:p w14:paraId="52AF21CA" w14:textId="77777777" w:rsidR="00127390" w:rsidRPr="00790E4A" w:rsidRDefault="00127390" w:rsidP="00127390">
            <w:pPr>
              <w:jc w:val="left"/>
              <w:rPr>
                <w:b/>
                <w:szCs w:val="22"/>
              </w:rPr>
            </w:pPr>
            <w:r w:rsidRPr="00790E4A">
              <w:rPr>
                <w:b/>
                <w:szCs w:val="22"/>
              </w:rPr>
              <w:t>2. Deadline for requesting any clarifications from the Contracting Authority</w:t>
            </w:r>
          </w:p>
        </w:tc>
        <w:tc>
          <w:tcPr>
            <w:tcW w:w="2552" w:type="dxa"/>
          </w:tcPr>
          <w:p w14:paraId="23B01E9F" w14:textId="094D1F4D" w:rsidR="00127390" w:rsidRPr="00790E4A" w:rsidRDefault="00017715" w:rsidP="00127390">
            <w:pPr>
              <w:jc w:val="center"/>
            </w:pPr>
            <w:r w:rsidRPr="00790E4A">
              <w:t>10/09</w:t>
            </w:r>
            <w:r w:rsidR="00710685" w:rsidRPr="00790E4A">
              <w:t>/2019</w:t>
            </w:r>
          </w:p>
        </w:tc>
        <w:tc>
          <w:tcPr>
            <w:tcW w:w="2551" w:type="dxa"/>
            <w:vAlign w:val="center"/>
          </w:tcPr>
          <w:p w14:paraId="3693843E" w14:textId="77777777" w:rsidR="00127390" w:rsidRPr="00790E4A" w:rsidRDefault="00127390" w:rsidP="00127390">
            <w:pPr>
              <w:jc w:val="center"/>
              <w:rPr>
                <w:szCs w:val="22"/>
              </w:rPr>
            </w:pPr>
            <w:r w:rsidRPr="00790E4A">
              <w:t>-</w:t>
            </w:r>
          </w:p>
        </w:tc>
      </w:tr>
      <w:tr w:rsidR="00127390" w:rsidRPr="00790E4A" w14:paraId="372BFEB3" w14:textId="77777777" w:rsidTr="00FE352F">
        <w:trPr>
          <w:jc w:val="center"/>
        </w:trPr>
        <w:tc>
          <w:tcPr>
            <w:tcW w:w="4678" w:type="dxa"/>
            <w:shd w:val="pct10" w:color="auto" w:fill="FFFFFF"/>
          </w:tcPr>
          <w:p w14:paraId="772F5733" w14:textId="77777777" w:rsidR="00127390" w:rsidRPr="00790E4A" w:rsidRDefault="00127390" w:rsidP="00127390">
            <w:pPr>
              <w:jc w:val="left"/>
              <w:rPr>
                <w:b/>
                <w:szCs w:val="22"/>
              </w:rPr>
            </w:pPr>
            <w:r w:rsidRPr="00790E4A">
              <w:rPr>
                <w:b/>
                <w:szCs w:val="22"/>
              </w:rPr>
              <w:t>3. Last date on which clarifications are issued by the Contracting Authority</w:t>
            </w:r>
          </w:p>
        </w:tc>
        <w:tc>
          <w:tcPr>
            <w:tcW w:w="2552" w:type="dxa"/>
          </w:tcPr>
          <w:p w14:paraId="6E31340A" w14:textId="7E893D1B" w:rsidR="00127390" w:rsidRPr="00790E4A" w:rsidRDefault="00017715" w:rsidP="00127390">
            <w:pPr>
              <w:jc w:val="center"/>
            </w:pPr>
            <w:r w:rsidRPr="00790E4A">
              <w:t>20</w:t>
            </w:r>
            <w:r w:rsidR="00710685" w:rsidRPr="00790E4A">
              <w:t>/09</w:t>
            </w:r>
            <w:r w:rsidR="00127390" w:rsidRPr="00790E4A">
              <w:t>/2019</w:t>
            </w:r>
          </w:p>
        </w:tc>
        <w:tc>
          <w:tcPr>
            <w:tcW w:w="2551" w:type="dxa"/>
            <w:vAlign w:val="center"/>
          </w:tcPr>
          <w:p w14:paraId="70A64EDA" w14:textId="77777777" w:rsidR="00127390" w:rsidRPr="00790E4A" w:rsidRDefault="00127390" w:rsidP="00127390">
            <w:pPr>
              <w:jc w:val="center"/>
              <w:rPr>
                <w:szCs w:val="22"/>
              </w:rPr>
            </w:pPr>
            <w:r w:rsidRPr="00790E4A">
              <w:t>-</w:t>
            </w:r>
          </w:p>
        </w:tc>
      </w:tr>
      <w:tr w:rsidR="00127390" w:rsidRPr="00790E4A" w14:paraId="643F83E3" w14:textId="77777777" w:rsidTr="00FE352F">
        <w:trPr>
          <w:jc w:val="center"/>
        </w:trPr>
        <w:tc>
          <w:tcPr>
            <w:tcW w:w="4678" w:type="dxa"/>
            <w:shd w:val="pct10" w:color="auto" w:fill="FFFFFF"/>
          </w:tcPr>
          <w:p w14:paraId="2DD6FC75" w14:textId="77777777" w:rsidR="00127390" w:rsidRPr="00790E4A" w:rsidRDefault="00127390" w:rsidP="00127390">
            <w:pPr>
              <w:jc w:val="left"/>
              <w:rPr>
                <w:b/>
                <w:szCs w:val="22"/>
              </w:rPr>
            </w:pPr>
            <w:r w:rsidRPr="00790E4A">
              <w:rPr>
                <w:b/>
                <w:szCs w:val="22"/>
              </w:rPr>
              <w:t xml:space="preserve">4. Deadline for submission of  concept notes </w:t>
            </w:r>
          </w:p>
        </w:tc>
        <w:tc>
          <w:tcPr>
            <w:tcW w:w="2552" w:type="dxa"/>
          </w:tcPr>
          <w:p w14:paraId="2B9FEFC5" w14:textId="10E3B88A" w:rsidR="00127390" w:rsidRPr="00790E4A" w:rsidRDefault="00017715" w:rsidP="00127390">
            <w:pPr>
              <w:jc w:val="center"/>
            </w:pPr>
            <w:r w:rsidRPr="00790E4A">
              <w:t>01/10</w:t>
            </w:r>
            <w:r w:rsidR="00127390" w:rsidRPr="00790E4A">
              <w:t>/2019</w:t>
            </w:r>
          </w:p>
        </w:tc>
        <w:tc>
          <w:tcPr>
            <w:tcW w:w="2551" w:type="dxa"/>
          </w:tcPr>
          <w:p w14:paraId="31BE152F" w14:textId="77777777" w:rsidR="00127390" w:rsidRPr="00790E4A" w:rsidRDefault="00FE352F" w:rsidP="00127390">
            <w:pPr>
              <w:jc w:val="center"/>
              <w:rPr>
                <w:szCs w:val="22"/>
              </w:rPr>
            </w:pPr>
            <w:r w:rsidRPr="00790E4A">
              <w:rPr>
                <w:snapToGrid w:val="0"/>
                <w:szCs w:val="22"/>
              </w:rPr>
              <w:t>12:00</w:t>
            </w:r>
          </w:p>
        </w:tc>
      </w:tr>
      <w:tr w:rsidR="00127390" w:rsidRPr="00790E4A" w14:paraId="7660D183" w14:textId="77777777" w:rsidTr="00FE352F">
        <w:trPr>
          <w:jc w:val="center"/>
        </w:trPr>
        <w:tc>
          <w:tcPr>
            <w:tcW w:w="4678" w:type="dxa"/>
            <w:shd w:val="pct10" w:color="auto" w:fill="FFFFFF"/>
          </w:tcPr>
          <w:p w14:paraId="73B3972B" w14:textId="77777777" w:rsidR="00127390" w:rsidRPr="00790E4A" w:rsidRDefault="00127390" w:rsidP="00127390">
            <w:pPr>
              <w:jc w:val="left"/>
              <w:rPr>
                <w:b/>
                <w:szCs w:val="22"/>
              </w:rPr>
            </w:pPr>
            <w:r w:rsidRPr="00790E4A">
              <w:rPr>
                <w:b/>
                <w:szCs w:val="22"/>
              </w:rPr>
              <w:t>5. Information to lead applicants on opening, administrative checks and concept note evaluation  (Step 1)</w:t>
            </w:r>
          </w:p>
        </w:tc>
        <w:tc>
          <w:tcPr>
            <w:tcW w:w="2552" w:type="dxa"/>
          </w:tcPr>
          <w:p w14:paraId="4BBB488D" w14:textId="2A9A7040" w:rsidR="00127390" w:rsidRPr="00790E4A" w:rsidRDefault="00437FDB" w:rsidP="00127390">
            <w:pPr>
              <w:jc w:val="center"/>
            </w:pPr>
            <w:r w:rsidRPr="00790E4A">
              <w:t>October 2019</w:t>
            </w:r>
          </w:p>
        </w:tc>
        <w:tc>
          <w:tcPr>
            <w:tcW w:w="2551" w:type="dxa"/>
            <w:vAlign w:val="center"/>
          </w:tcPr>
          <w:p w14:paraId="6ADB33D8" w14:textId="77777777" w:rsidR="00127390" w:rsidRPr="00790E4A" w:rsidRDefault="00127390" w:rsidP="00127390">
            <w:pPr>
              <w:jc w:val="center"/>
              <w:rPr>
                <w:szCs w:val="22"/>
              </w:rPr>
            </w:pPr>
            <w:r w:rsidRPr="00790E4A">
              <w:t>-</w:t>
            </w:r>
          </w:p>
        </w:tc>
      </w:tr>
      <w:tr w:rsidR="00127390" w:rsidRPr="00790E4A" w14:paraId="6B37A006" w14:textId="77777777" w:rsidTr="00FE352F">
        <w:trPr>
          <w:jc w:val="center"/>
        </w:trPr>
        <w:tc>
          <w:tcPr>
            <w:tcW w:w="4678" w:type="dxa"/>
            <w:shd w:val="pct10" w:color="auto" w:fill="FFFFFF"/>
          </w:tcPr>
          <w:p w14:paraId="7B528C17" w14:textId="77777777" w:rsidR="00127390" w:rsidRPr="00790E4A" w:rsidRDefault="00127390" w:rsidP="00127390">
            <w:pPr>
              <w:jc w:val="left"/>
              <w:rPr>
                <w:b/>
                <w:szCs w:val="22"/>
              </w:rPr>
            </w:pPr>
            <w:r w:rsidRPr="00790E4A">
              <w:rPr>
                <w:b/>
                <w:szCs w:val="22"/>
              </w:rPr>
              <w:t xml:space="preserve">6. Invitations to submit full applications </w:t>
            </w:r>
          </w:p>
        </w:tc>
        <w:tc>
          <w:tcPr>
            <w:tcW w:w="2552" w:type="dxa"/>
          </w:tcPr>
          <w:p w14:paraId="28D55826" w14:textId="30905F56" w:rsidR="00127390" w:rsidRPr="00790E4A" w:rsidRDefault="00710685" w:rsidP="00127390">
            <w:pPr>
              <w:jc w:val="center"/>
            </w:pPr>
            <w:r w:rsidRPr="00790E4A">
              <w:t>October 2019</w:t>
            </w:r>
          </w:p>
        </w:tc>
        <w:tc>
          <w:tcPr>
            <w:tcW w:w="2551" w:type="dxa"/>
          </w:tcPr>
          <w:p w14:paraId="1BA38525" w14:textId="77777777" w:rsidR="00127390" w:rsidRPr="00790E4A" w:rsidRDefault="00127390" w:rsidP="00127390">
            <w:pPr>
              <w:jc w:val="center"/>
              <w:rPr>
                <w:szCs w:val="22"/>
              </w:rPr>
            </w:pPr>
            <w:r w:rsidRPr="00790E4A">
              <w:t>-</w:t>
            </w:r>
          </w:p>
        </w:tc>
      </w:tr>
      <w:tr w:rsidR="00127390" w:rsidRPr="00790E4A" w14:paraId="7DD3A4C6" w14:textId="77777777" w:rsidTr="00FE352F">
        <w:trPr>
          <w:jc w:val="center"/>
        </w:trPr>
        <w:tc>
          <w:tcPr>
            <w:tcW w:w="4678" w:type="dxa"/>
            <w:shd w:val="pct10" w:color="auto" w:fill="FFFFFF"/>
          </w:tcPr>
          <w:p w14:paraId="5003003D" w14:textId="77777777" w:rsidR="00127390" w:rsidRPr="00790E4A" w:rsidRDefault="00127390" w:rsidP="00127390">
            <w:pPr>
              <w:jc w:val="left"/>
              <w:rPr>
                <w:b/>
                <w:szCs w:val="22"/>
              </w:rPr>
            </w:pPr>
            <w:r w:rsidRPr="00790E4A">
              <w:rPr>
                <w:b/>
                <w:szCs w:val="22"/>
              </w:rPr>
              <w:t>7. Deadline for submission of full applications</w:t>
            </w:r>
          </w:p>
        </w:tc>
        <w:tc>
          <w:tcPr>
            <w:tcW w:w="2552" w:type="dxa"/>
          </w:tcPr>
          <w:p w14:paraId="1E2CF9F5" w14:textId="4ED345F1" w:rsidR="00127390" w:rsidRPr="00790E4A" w:rsidRDefault="00017715" w:rsidP="00127390">
            <w:pPr>
              <w:jc w:val="center"/>
            </w:pPr>
            <w:r w:rsidRPr="00790E4A">
              <w:t>January 2020</w:t>
            </w:r>
          </w:p>
        </w:tc>
        <w:tc>
          <w:tcPr>
            <w:tcW w:w="2551" w:type="dxa"/>
          </w:tcPr>
          <w:p w14:paraId="3E7DDEA8" w14:textId="77777777" w:rsidR="00127390" w:rsidRPr="00790E4A" w:rsidRDefault="00127390" w:rsidP="00127390">
            <w:pPr>
              <w:jc w:val="center"/>
              <w:rPr>
                <w:szCs w:val="22"/>
              </w:rPr>
            </w:pPr>
            <w:r w:rsidRPr="00790E4A">
              <w:t>-</w:t>
            </w:r>
          </w:p>
        </w:tc>
      </w:tr>
      <w:tr w:rsidR="00127390" w:rsidRPr="00790E4A" w14:paraId="08C421B1" w14:textId="77777777" w:rsidTr="00FE352F">
        <w:trPr>
          <w:jc w:val="center"/>
        </w:trPr>
        <w:tc>
          <w:tcPr>
            <w:tcW w:w="4678" w:type="dxa"/>
            <w:shd w:val="pct10" w:color="auto" w:fill="FFFFFF"/>
          </w:tcPr>
          <w:p w14:paraId="3B6546A7" w14:textId="77777777" w:rsidR="00127390" w:rsidRPr="00790E4A" w:rsidRDefault="00127390" w:rsidP="00127390">
            <w:pPr>
              <w:jc w:val="left"/>
              <w:rPr>
                <w:b/>
                <w:szCs w:val="22"/>
              </w:rPr>
            </w:pPr>
            <w:r w:rsidRPr="00790E4A">
              <w:rPr>
                <w:b/>
                <w:szCs w:val="22"/>
              </w:rPr>
              <w:t>8. Information to lead applicants on the evaluation of the full applications (Step 2)</w:t>
            </w:r>
          </w:p>
        </w:tc>
        <w:tc>
          <w:tcPr>
            <w:tcW w:w="2552" w:type="dxa"/>
          </w:tcPr>
          <w:p w14:paraId="37543EEC" w14:textId="4E038BA2" w:rsidR="00127390" w:rsidRPr="00790E4A" w:rsidRDefault="00710685" w:rsidP="00E62A70">
            <w:pPr>
              <w:jc w:val="center"/>
            </w:pPr>
            <w:r w:rsidRPr="00790E4A">
              <w:t>January 20</w:t>
            </w:r>
            <w:r w:rsidR="00E62A70" w:rsidRPr="00790E4A">
              <w:t>20</w:t>
            </w:r>
          </w:p>
        </w:tc>
        <w:tc>
          <w:tcPr>
            <w:tcW w:w="2551" w:type="dxa"/>
          </w:tcPr>
          <w:p w14:paraId="35FEBDCD" w14:textId="77777777" w:rsidR="00127390" w:rsidRPr="00790E4A" w:rsidRDefault="00127390" w:rsidP="00127390">
            <w:pPr>
              <w:jc w:val="center"/>
              <w:rPr>
                <w:szCs w:val="22"/>
              </w:rPr>
            </w:pPr>
            <w:r w:rsidRPr="00790E4A">
              <w:t>-</w:t>
            </w:r>
          </w:p>
        </w:tc>
      </w:tr>
      <w:tr w:rsidR="00127390" w:rsidRPr="00790E4A" w14:paraId="738632D0" w14:textId="77777777" w:rsidTr="00FE352F">
        <w:trPr>
          <w:jc w:val="center"/>
        </w:trPr>
        <w:tc>
          <w:tcPr>
            <w:tcW w:w="4678" w:type="dxa"/>
            <w:shd w:val="pct10" w:color="auto" w:fill="FFFFFF"/>
          </w:tcPr>
          <w:p w14:paraId="674D29F6" w14:textId="77777777" w:rsidR="00127390" w:rsidRPr="00790E4A" w:rsidRDefault="00127390" w:rsidP="00127390">
            <w:pPr>
              <w:jc w:val="left"/>
              <w:rPr>
                <w:b/>
                <w:szCs w:val="22"/>
              </w:rPr>
            </w:pPr>
            <w:r w:rsidRPr="00790E4A">
              <w:rPr>
                <w:b/>
                <w:szCs w:val="22"/>
              </w:rPr>
              <w:t>9. Notification of award (after the eligibility check) (Step 3)</w:t>
            </w:r>
          </w:p>
        </w:tc>
        <w:tc>
          <w:tcPr>
            <w:tcW w:w="2552" w:type="dxa"/>
          </w:tcPr>
          <w:p w14:paraId="164FB815" w14:textId="791097E6" w:rsidR="00127390" w:rsidRPr="00790E4A" w:rsidRDefault="00710685" w:rsidP="00E62A70">
            <w:pPr>
              <w:jc w:val="center"/>
            </w:pPr>
            <w:r w:rsidRPr="00790E4A">
              <w:t>March</w:t>
            </w:r>
            <w:r w:rsidR="00127390" w:rsidRPr="00790E4A">
              <w:t xml:space="preserve"> </w:t>
            </w:r>
            <w:r w:rsidR="00E62A70" w:rsidRPr="00790E4A">
              <w:t>2020</w:t>
            </w:r>
          </w:p>
        </w:tc>
        <w:tc>
          <w:tcPr>
            <w:tcW w:w="2551" w:type="dxa"/>
          </w:tcPr>
          <w:p w14:paraId="0B55BED2" w14:textId="77777777" w:rsidR="00127390" w:rsidRPr="00790E4A" w:rsidRDefault="00127390" w:rsidP="00127390">
            <w:pPr>
              <w:jc w:val="center"/>
              <w:rPr>
                <w:szCs w:val="22"/>
              </w:rPr>
            </w:pPr>
            <w:r w:rsidRPr="00790E4A">
              <w:t>-</w:t>
            </w:r>
          </w:p>
        </w:tc>
      </w:tr>
      <w:tr w:rsidR="00127390" w:rsidRPr="00790E4A" w14:paraId="463772C0" w14:textId="77777777" w:rsidTr="00FE352F">
        <w:trPr>
          <w:jc w:val="center"/>
        </w:trPr>
        <w:tc>
          <w:tcPr>
            <w:tcW w:w="4678" w:type="dxa"/>
            <w:shd w:val="pct10" w:color="auto" w:fill="FFFFFF"/>
          </w:tcPr>
          <w:p w14:paraId="7E583C10" w14:textId="77777777" w:rsidR="00127390" w:rsidRPr="00790E4A" w:rsidRDefault="00127390" w:rsidP="00127390">
            <w:pPr>
              <w:jc w:val="left"/>
              <w:rPr>
                <w:b/>
                <w:szCs w:val="22"/>
              </w:rPr>
            </w:pPr>
            <w:r w:rsidRPr="00790E4A">
              <w:rPr>
                <w:b/>
                <w:szCs w:val="22"/>
              </w:rPr>
              <w:t>10. Contract signature</w:t>
            </w:r>
          </w:p>
        </w:tc>
        <w:tc>
          <w:tcPr>
            <w:tcW w:w="2552" w:type="dxa"/>
          </w:tcPr>
          <w:p w14:paraId="1A051E3D" w14:textId="57B6EC12" w:rsidR="00127390" w:rsidRPr="00790E4A" w:rsidRDefault="000D2176" w:rsidP="00D4434E">
            <w:pPr>
              <w:jc w:val="center"/>
            </w:pPr>
            <w:r w:rsidRPr="00790E4A">
              <w:t xml:space="preserve">June </w:t>
            </w:r>
            <w:r w:rsidR="00127390" w:rsidRPr="00790E4A">
              <w:t>20</w:t>
            </w:r>
            <w:r w:rsidR="00D4434E" w:rsidRPr="00790E4A">
              <w:t>20</w:t>
            </w:r>
          </w:p>
        </w:tc>
        <w:tc>
          <w:tcPr>
            <w:tcW w:w="2551" w:type="dxa"/>
          </w:tcPr>
          <w:p w14:paraId="5165B757" w14:textId="77777777" w:rsidR="00127390" w:rsidRPr="00790E4A" w:rsidRDefault="00127390" w:rsidP="00127390">
            <w:pPr>
              <w:jc w:val="center"/>
              <w:rPr>
                <w:szCs w:val="22"/>
              </w:rPr>
            </w:pPr>
            <w:r w:rsidRPr="00790E4A">
              <w:t>-</w:t>
            </w:r>
          </w:p>
        </w:tc>
      </w:tr>
    </w:tbl>
    <w:p w14:paraId="583A0A0A" w14:textId="77777777" w:rsidR="00A52D5C" w:rsidRPr="00790E4A" w:rsidRDefault="00A52D5C" w:rsidP="00984331">
      <w:r w:rsidRPr="00790E4A">
        <w:rPr>
          <w:b/>
        </w:rPr>
        <w:t xml:space="preserve">All times are </w:t>
      </w:r>
      <w:r w:rsidR="00C26C21" w:rsidRPr="00790E4A">
        <w:rPr>
          <w:b/>
        </w:rPr>
        <w:t>in the time zone of the country of the contracting authority</w:t>
      </w:r>
      <w:r w:rsidRPr="00790E4A">
        <w:t>.</w:t>
      </w:r>
    </w:p>
    <w:p w14:paraId="459FF6C0" w14:textId="77777777" w:rsidR="0013435B" w:rsidRPr="00790E4A" w:rsidRDefault="00D23749" w:rsidP="00984331">
      <w:r w:rsidRPr="00790E4A">
        <w:t xml:space="preserve">This indicative timetable </w:t>
      </w:r>
      <w:r w:rsidR="00A52D5C" w:rsidRPr="00790E4A">
        <w:t xml:space="preserve">refers to provisional dates </w:t>
      </w:r>
      <w:r w:rsidR="00873C1D" w:rsidRPr="00790E4A">
        <w:t xml:space="preserve">(except for dates 2, 3 and 4) </w:t>
      </w:r>
      <w:r w:rsidR="00A52D5C" w:rsidRPr="00790E4A">
        <w:t xml:space="preserve">and </w:t>
      </w:r>
      <w:proofErr w:type="gramStart"/>
      <w:r w:rsidRPr="00790E4A">
        <w:t xml:space="preserve">may be </w:t>
      </w:r>
      <w:r w:rsidR="00E120C3" w:rsidRPr="00790E4A">
        <w:t>updated</w:t>
      </w:r>
      <w:proofErr w:type="gramEnd"/>
      <w:r w:rsidRPr="00790E4A">
        <w:t xml:space="preserve"> by the Contracting Authority </w:t>
      </w:r>
      <w:r w:rsidR="00E120C3" w:rsidRPr="00790E4A">
        <w:t>during the procedure. In such case</w:t>
      </w:r>
      <w:r w:rsidR="009B7BB7" w:rsidRPr="00790E4A">
        <w:t>s</w:t>
      </w:r>
      <w:r w:rsidR="00E120C3" w:rsidRPr="00790E4A">
        <w:t>, t</w:t>
      </w:r>
      <w:r w:rsidRPr="00790E4A">
        <w:t xml:space="preserve">he updated timetable </w:t>
      </w:r>
      <w:proofErr w:type="gramStart"/>
      <w:r w:rsidR="009B7BB7" w:rsidRPr="00790E4A">
        <w:t xml:space="preserve">will </w:t>
      </w:r>
      <w:r w:rsidRPr="00790E4A">
        <w:t>be published</w:t>
      </w:r>
      <w:proofErr w:type="gramEnd"/>
      <w:r w:rsidRPr="00790E4A">
        <w:t xml:space="preserve"> </w:t>
      </w:r>
      <w:r w:rsidR="0046081F" w:rsidRPr="00790E4A">
        <w:t xml:space="preserve">on </w:t>
      </w:r>
      <w:r w:rsidRPr="00790E4A">
        <w:t>the website</w:t>
      </w:r>
      <w:r w:rsidR="008F0E8D" w:rsidRPr="00790E4A">
        <w:t xml:space="preserve"> of DG International Cooperation and Development: </w:t>
      </w:r>
      <w:hyperlink r:id="rId29" w:history="1">
        <w:r w:rsidR="00D0109C" w:rsidRPr="00790E4A">
          <w:rPr>
            <w:rStyle w:val="Hyperlink"/>
            <w:szCs w:val="22"/>
          </w:rPr>
          <w:t>https://webgate.ec.europa.eu/europeaid/online-services/index.cfm?do=publi.welcome</w:t>
        </w:r>
      </w:hyperlink>
      <w:r w:rsidRPr="00790E4A">
        <w:t xml:space="preserve"> </w:t>
      </w:r>
    </w:p>
    <w:p w14:paraId="24CA0AC7" w14:textId="77777777" w:rsidR="0007408E" w:rsidRPr="00790E4A" w:rsidRDefault="0007408E" w:rsidP="000C5398">
      <w:pPr>
        <w:pStyle w:val="Guidelines2"/>
      </w:pPr>
      <w:bookmarkStart w:id="46" w:name="_Toc40507655"/>
      <w:bookmarkStart w:id="47" w:name="_Toc524966322"/>
      <w:r w:rsidRPr="00790E4A">
        <w:t xml:space="preserve">Conditions </w:t>
      </w:r>
      <w:r w:rsidR="009B7BB7" w:rsidRPr="00790E4A">
        <w:t>for</w:t>
      </w:r>
      <w:r w:rsidRPr="00790E4A">
        <w:t xml:space="preserve"> implementation </w:t>
      </w:r>
      <w:r w:rsidR="009B7BB7" w:rsidRPr="00790E4A">
        <w:t>after</w:t>
      </w:r>
      <w:r w:rsidRPr="00790E4A">
        <w:t xml:space="preserve"> the </w:t>
      </w:r>
      <w:r w:rsidR="00265A33" w:rsidRPr="00790E4A">
        <w:t>C</w:t>
      </w:r>
      <w:r w:rsidRPr="00790E4A">
        <w:t xml:space="preserve">ontracting </w:t>
      </w:r>
      <w:r w:rsidR="00265A33" w:rsidRPr="00790E4A">
        <w:t>A</w:t>
      </w:r>
      <w:r w:rsidRPr="00790E4A">
        <w:t>uthority</w:t>
      </w:r>
      <w:r w:rsidR="00A016F9" w:rsidRPr="00790E4A">
        <w:t>’</w:t>
      </w:r>
      <w:r w:rsidRPr="00790E4A">
        <w:t>s decision to award a grant</w:t>
      </w:r>
      <w:bookmarkEnd w:id="46"/>
      <w:bookmarkEnd w:id="47"/>
    </w:p>
    <w:p w14:paraId="760C44C3" w14:textId="77777777" w:rsidR="00E007B5" w:rsidRPr="00790E4A" w:rsidRDefault="00511FEE" w:rsidP="00E007B5">
      <w:r w:rsidRPr="00790E4A">
        <w:t xml:space="preserve">Following the decision to award a grant, the </w:t>
      </w:r>
      <w:proofErr w:type="gramStart"/>
      <w:r w:rsidR="00C07DDB" w:rsidRPr="00790E4A">
        <w:t>b</w:t>
      </w:r>
      <w:r w:rsidRPr="00790E4A">
        <w:t>eneficiary</w:t>
      </w:r>
      <w:r w:rsidR="00FA2479" w:rsidRPr="00790E4A">
        <w:t>(</w:t>
      </w:r>
      <w:proofErr w:type="spellStart"/>
      <w:proofErr w:type="gramEnd"/>
      <w:r w:rsidR="00FA2479" w:rsidRPr="00790E4A">
        <w:t>ies</w:t>
      </w:r>
      <w:proofErr w:type="spellEnd"/>
      <w:r w:rsidR="00FA2479" w:rsidRPr="00790E4A">
        <w:t>)</w:t>
      </w:r>
      <w:r w:rsidRPr="00790E4A">
        <w:t xml:space="preserve"> will be offered a contract based on the</w:t>
      </w:r>
      <w:r w:rsidR="00E007B5" w:rsidRPr="00790E4A">
        <w:t xml:space="preserve"> standard grant contract </w:t>
      </w:r>
      <w:r w:rsidRPr="00790E4A">
        <w:t xml:space="preserve">  (</w:t>
      </w:r>
      <w:r w:rsidR="00AA4FE0" w:rsidRPr="00790E4A">
        <w:t xml:space="preserve">see </w:t>
      </w:r>
      <w:r w:rsidRPr="00790E4A">
        <w:t xml:space="preserve">Annex </w:t>
      </w:r>
      <w:r w:rsidR="007D4E58" w:rsidRPr="00790E4A">
        <w:t>G</w:t>
      </w:r>
      <w:r w:rsidR="004A51E9" w:rsidRPr="00790E4A">
        <w:t xml:space="preserve"> of these </w:t>
      </w:r>
      <w:r w:rsidR="00E007B5" w:rsidRPr="00790E4A">
        <w:t>g</w:t>
      </w:r>
      <w:r w:rsidR="004A51E9" w:rsidRPr="00790E4A">
        <w:t>uidelines</w:t>
      </w:r>
      <w:r w:rsidRPr="00790E4A">
        <w:t xml:space="preserve">). </w:t>
      </w:r>
      <w:r w:rsidR="00D078E2" w:rsidRPr="00790E4A">
        <w:t xml:space="preserve">By signing the </w:t>
      </w:r>
      <w:r w:rsidR="009B7BB7" w:rsidRPr="00790E4A">
        <w:t>a</w:t>
      </w:r>
      <w:r w:rsidR="00D078E2" w:rsidRPr="00790E4A">
        <w:t>pplication form (Annex A</w:t>
      </w:r>
      <w:r w:rsidR="004A51E9" w:rsidRPr="00790E4A">
        <w:t xml:space="preserve"> of these </w:t>
      </w:r>
      <w:r w:rsidR="000F68CC" w:rsidRPr="00790E4A">
        <w:t>g</w:t>
      </w:r>
      <w:r w:rsidR="004A51E9" w:rsidRPr="00790E4A">
        <w:t>uidelines</w:t>
      </w:r>
      <w:r w:rsidR="00D078E2" w:rsidRPr="00790E4A">
        <w:t>), the applicant</w:t>
      </w:r>
      <w:r w:rsidR="00FA2479" w:rsidRPr="00790E4A">
        <w:t>s</w:t>
      </w:r>
      <w:r w:rsidR="00D078E2" w:rsidRPr="00790E4A">
        <w:t xml:space="preserve"> </w:t>
      </w:r>
      <w:r w:rsidR="009B7BB7" w:rsidRPr="00790E4A">
        <w:t>agree</w:t>
      </w:r>
      <w:r w:rsidR="00D078E2" w:rsidRPr="00790E4A">
        <w:t xml:space="preserve">, </w:t>
      </w:r>
      <w:r w:rsidR="009B7BB7" w:rsidRPr="00790E4A">
        <w:t>if</w:t>
      </w:r>
      <w:r w:rsidR="00D078E2" w:rsidRPr="00790E4A">
        <w:t xml:space="preserve"> awarded a grant,</w:t>
      </w:r>
      <w:r w:rsidR="009B7BB7" w:rsidRPr="00790E4A">
        <w:t xml:space="preserve"> to accept</w:t>
      </w:r>
      <w:r w:rsidR="00D078E2" w:rsidRPr="00790E4A">
        <w:t xml:space="preserve"> the </w:t>
      </w:r>
      <w:r w:rsidR="009B7BB7" w:rsidRPr="00790E4A">
        <w:t>c</w:t>
      </w:r>
      <w:r w:rsidR="00D078E2" w:rsidRPr="00790E4A">
        <w:t xml:space="preserve">ontractual conditions </w:t>
      </w:r>
      <w:r w:rsidR="009B7BB7" w:rsidRPr="00790E4A">
        <w:t>of</w:t>
      </w:r>
      <w:r w:rsidR="00D078E2" w:rsidRPr="00790E4A">
        <w:t xml:space="preserve"> the </w:t>
      </w:r>
      <w:r w:rsidR="00450369" w:rsidRPr="00790E4A">
        <w:t>standard grant contract</w:t>
      </w:r>
      <w:r w:rsidR="00D23C8D" w:rsidRPr="00790E4A">
        <w:t>.</w:t>
      </w:r>
      <w:r w:rsidR="002F3F27" w:rsidRPr="00790E4A">
        <w:t xml:space="preserve"> </w:t>
      </w:r>
      <w:r w:rsidR="0091273E" w:rsidRPr="00790E4A">
        <w:t xml:space="preserve">Where the Coordinator is an organisation whose pillars have been positively assessed, it will sign a </w:t>
      </w:r>
      <w:r w:rsidR="003361F6" w:rsidRPr="00790E4A">
        <w:t>contribution agreement based on the contribution agreement template</w:t>
      </w:r>
      <w:proofErr w:type="gramStart"/>
      <w:r w:rsidR="003361F6" w:rsidRPr="00790E4A">
        <w:t>.</w:t>
      </w:r>
      <w:r w:rsidR="0091273E" w:rsidRPr="00790E4A">
        <w:t>.</w:t>
      </w:r>
      <w:proofErr w:type="gramEnd"/>
      <w:r w:rsidR="0091273E" w:rsidRPr="00790E4A">
        <w:t xml:space="preserve"> In this </w:t>
      </w:r>
      <w:proofErr w:type="gramStart"/>
      <w:r w:rsidR="0091273E" w:rsidRPr="00790E4A">
        <w:t>case</w:t>
      </w:r>
      <w:proofErr w:type="gramEnd"/>
      <w:r w:rsidR="0091273E" w:rsidRPr="00790E4A">
        <w:t xml:space="preserve"> references to provisions of the standard grant contract and its annexes shall not apply. References in these </w:t>
      </w:r>
      <w:r w:rsidR="000F68CC" w:rsidRPr="00790E4A">
        <w:t>g</w:t>
      </w:r>
      <w:r w:rsidR="0091273E" w:rsidRPr="00790E4A">
        <w:t xml:space="preserve">uidelines to the </w:t>
      </w:r>
      <w:r w:rsidR="000F68CC" w:rsidRPr="00790E4A">
        <w:t>g</w:t>
      </w:r>
      <w:r w:rsidR="0091273E" w:rsidRPr="00790E4A">
        <w:t xml:space="preserve">rant </w:t>
      </w:r>
      <w:r w:rsidR="000F68CC" w:rsidRPr="00790E4A">
        <w:t>c</w:t>
      </w:r>
      <w:r w:rsidR="0091273E" w:rsidRPr="00790E4A">
        <w:t xml:space="preserve">ontract shall be understood as references to the relevant provisions of </w:t>
      </w:r>
      <w:r w:rsidR="003361F6" w:rsidRPr="00790E4A">
        <w:t xml:space="preserve">the contribution </w:t>
      </w:r>
      <w:proofErr w:type="gramStart"/>
      <w:r w:rsidR="003361F6" w:rsidRPr="00790E4A">
        <w:t>agreement .</w:t>
      </w:r>
      <w:proofErr w:type="gramEnd"/>
    </w:p>
    <w:p w14:paraId="4FB6F030" w14:textId="77777777" w:rsidR="000C5398" w:rsidRPr="00790E4A" w:rsidRDefault="000C5398" w:rsidP="00984331">
      <w:pPr>
        <w:spacing w:before="240"/>
        <w:rPr>
          <w:u w:val="single"/>
        </w:rPr>
      </w:pPr>
    </w:p>
    <w:p w14:paraId="38294B50" w14:textId="77777777" w:rsidR="0029265F" w:rsidRPr="00790E4A" w:rsidRDefault="0029265F" w:rsidP="00984331">
      <w:pPr>
        <w:spacing w:before="240"/>
        <w:rPr>
          <w:u w:val="single"/>
        </w:rPr>
      </w:pPr>
    </w:p>
    <w:p w14:paraId="233B08CB" w14:textId="77777777" w:rsidR="0029265F" w:rsidRPr="00790E4A" w:rsidRDefault="0029265F" w:rsidP="00984331">
      <w:pPr>
        <w:spacing w:before="240"/>
        <w:rPr>
          <w:u w:val="single"/>
        </w:rPr>
      </w:pPr>
    </w:p>
    <w:p w14:paraId="2ACD0739" w14:textId="77777777" w:rsidR="0007408E" w:rsidRPr="00790E4A" w:rsidRDefault="0007408E" w:rsidP="00984331">
      <w:pPr>
        <w:spacing w:before="240"/>
        <w:rPr>
          <w:u w:val="single"/>
        </w:rPr>
      </w:pPr>
      <w:r w:rsidRPr="00790E4A">
        <w:rPr>
          <w:u w:val="single"/>
        </w:rPr>
        <w:lastRenderedPageBreak/>
        <w:t>Implementation contracts</w:t>
      </w:r>
    </w:p>
    <w:p w14:paraId="169AE762" w14:textId="77777777" w:rsidR="0007408E" w:rsidRPr="00790E4A" w:rsidRDefault="0007408E" w:rsidP="00984331">
      <w:r w:rsidRPr="00790E4A">
        <w:t xml:space="preserve">Where implementation of the action requires the </w:t>
      </w:r>
      <w:proofErr w:type="gramStart"/>
      <w:r w:rsidR="00E81C51" w:rsidRPr="00790E4A">
        <w:t>b</w:t>
      </w:r>
      <w:r w:rsidRPr="00790E4A">
        <w:t>eneficiar</w:t>
      </w:r>
      <w:r w:rsidR="00544E5D" w:rsidRPr="00790E4A">
        <w:t>y(</w:t>
      </w:r>
      <w:proofErr w:type="spellStart"/>
      <w:proofErr w:type="gramEnd"/>
      <w:r w:rsidR="00544E5D" w:rsidRPr="00790E4A">
        <w:t>ies</w:t>
      </w:r>
      <w:proofErr w:type="spellEnd"/>
      <w:r w:rsidR="00544E5D" w:rsidRPr="00790E4A">
        <w:t>)</w:t>
      </w:r>
      <w:r w:rsidRPr="00790E4A">
        <w:t xml:space="preserve"> </w:t>
      </w:r>
      <w:r w:rsidR="00544E5D" w:rsidRPr="00790E4A">
        <w:t>and its affiliated entity(</w:t>
      </w:r>
      <w:proofErr w:type="spellStart"/>
      <w:r w:rsidR="00544E5D" w:rsidRPr="00790E4A">
        <w:t>ies</w:t>
      </w:r>
      <w:proofErr w:type="spellEnd"/>
      <w:r w:rsidR="00544E5D" w:rsidRPr="00790E4A">
        <w:t>) (if any)</w:t>
      </w:r>
      <w:r w:rsidR="008A7A99" w:rsidRPr="00790E4A">
        <w:t xml:space="preserve"> </w:t>
      </w:r>
      <w:r w:rsidRPr="00790E4A">
        <w:t xml:space="preserve">to award procurement contracts, </w:t>
      </w:r>
      <w:r w:rsidR="00DC1934" w:rsidRPr="00790E4A">
        <w:t>those contracts must be awarded in accordance with</w:t>
      </w:r>
      <w:r w:rsidRPr="00790E4A">
        <w:t xml:space="preserve"> Annex IV to the </w:t>
      </w:r>
      <w:r w:rsidR="0046081F" w:rsidRPr="00790E4A">
        <w:t xml:space="preserve">standard grant </w:t>
      </w:r>
      <w:r w:rsidR="00D23749" w:rsidRPr="00790E4A">
        <w:t>contract</w:t>
      </w:r>
      <w:r w:rsidRPr="00790E4A">
        <w:t>.</w:t>
      </w:r>
    </w:p>
    <w:p w14:paraId="4FAB4DA1" w14:textId="77777777" w:rsidR="003361F6" w:rsidRPr="00790E4A" w:rsidRDefault="003361F6" w:rsidP="003361F6">
      <w:pPr>
        <w:spacing w:before="0" w:after="200"/>
      </w:pPr>
      <w:r w:rsidRPr="00790E4A">
        <w:t xml:space="preserve">In this context, a distinction should be made between awarding implementation contracts and subcontracting parts of the action described in the proposal, i.e. the description of the action annexed to the grant </w:t>
      </w:r>
      <w:proofErr w:type="gramStart"/>
      <w:r w:rsidRPr="00790E4A">
        <w:t>contract ,</w:t>
      </w:r>
      <w:proofErr w:type="gramEnd"/>
      <w:r w:rsidRPr="00790E4A">
        <w:t xml:space="preserve"> such subcontracting being subject to additional restrictions (see the general terms and conditions in the model grant contract ).  </w:t>
      </w:r>
    </w:p>
    <w:p w14:paraId="79CDE7B6" w14:textId="77777777" w:rsidR="003361F6" w:rsidRPr="00790E4A" w:rsidRDefault="003361F6" w:rsidP="003361F6">
      <w:pPr>
        <w:spacing w:before="0" w:after="200"/>
      </w:pPr>
      <w:r w:rsidRPr="00790E4A">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 </w:t>
      </w:r>
    </w:p>
    <w:p w14:paraId="6B3F233B" w14:textId="77777777" w:rsidR="003361F6" w:rsidRPr="00790E4A" w:rsidRDefault="003361F6" w:rsidP="003361F6">
      <w:pPr>
        <w:spacing w:before="0" w:after="200"/>
      </w:pPr>
      <w:r w:rsidRPr="00790E4A">
        <w:t xml:space="preserve">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 </w:t>
      </w:r>
    </w:p>
    <w:p w14:paraId="703780D9" w14:textId="77777777" w:rsidR="003361F6" w:rsidRPr="00790E4A" w:rsidRDefault="003361F6" w:rsidP="00984331"/>
    <w:p w14:paraId="1C56ECC3" w14:textId="77777777" w:rsidR="0007408E" w:rsidRPr="00790E4A" w:rsidRDefault="00267E4F" w:rsidP="000C1BF8">
      <w:pPr>
        <w:pStyle w:val="Guidelines1"/>
      </w:pPr>
      <w:bookmarkStart w:id="48" w:name="_Toc524966323"/>
      <w:bookmarkStart w:id="49" w:name="_Toc524966324"/>
      <w:bookmarkStart w:id="50" w:name="_Toc40507656"/>
      <w:bookmarkEnd w:id="48"/>
      <w:bookmarkEnd w:id="49"/>
      <w:r w:rsidRPr="00790E4A">
        <w:br w:type="page"/>
      </w:r>
      <w:bookmarkStart w:id="51" w:name="_Toc524966325"/>
      <w:r w:rsidR="0007408E" w:rsidRPr="00790E4A">
        <w:lastRenderedPageBreak/>
        <w:t>LIST OF annexes</w:t>
      </w:r>
      <w:bookmarkEnd w:id="50"/>
      <w:bookmarkEnd w:id="51"/>
    </w:p>
    <w:p w14:paraId="4DC5A5EB" w14:textId="77777777" w:rsidR="00112E4F" w:rsidRPr="00790E4A" w:rsidRDefault="00112E4F" w:rsidP="00600738">
      <w:pPr>
        <w:rPr>
          <w:rFonts w:ascii="Times New Roman Bold" w:hAnsi="Times New Roman Bold"/>
          <w:b/>
          <w:caps/>
        </w:rPr>
      </w:pPr>
      <w:bookmarkStart w:id="52" w:name="_Toc40507657"/>
      <w:r w:rsidRPr="00790E4A">
        <w:rPr>
          <w:rFonts w:ascii="Times New Roman Bold" w:hAnsi="Times New Roman Bold"/>
          <w:b/>
          <w:caps/>
        </w:rPr>
        <w:t>D</w:t>
      </w:r>
      <w:r w:rsidR="00600738" w:rsidRPr="00790E4A">
        <w:rPr>
          <w:rFonts w:ascii="Times New Roman Bold" w:hAnsi="Times New Roman Bold"/>
          <w:b/>
          <w:caps/>
        </w:rPr>
        <w:t>ocuments to</w:t>
      </w:r>
      <w:r w:rsidRPr="00790E4A">
        <w:rPr>
          <w:rFonts w:ascii="Times New Roman Bold" w:hAnsi="Times New Roman Bold"/>
          <w:b/>
          <w:caps/>
        </w:rPr>
        <w:t xml:space="preserve"> </w:t>
      </w:r>
      <w:r w:rsidR="00E708CB" w:rsidRPr="00790E4A">
        <w:rPr>
          <w:rFonts w:ascii="Times New Roman Bold" w:hAnsi="Times New Roman Bold"/>
          <w:b/>
          <w:caps/>
        </w:rPr>
        <w:t>be completed</w:t>
      </w:r>
    </w:p>
    <w:p w14:paraId="327B013D" w14:textId="77777777" w:rsidR="00681FAB" w:rsidRPr="00790E4A" w:rsidRDefault="0007408E" w:rsidP="000C5398">
      <w:pPr>
        <w:ind w:left="1134" w:hanging="1134"/>
      </w:pPr>
      <w:r w:rsidRPr="00790E4A">
        <w:t>Annex A:</w:t>
      </w:r>
      <w:r w:rsidR="00600738" w:rsidRPr="00790E4A">
        <w:tab/>
      </w:r>
      <w:r w:rsidRPr="00790E4A">
        <w:t>Grant Application Form (Word format)</w:t>
      </w:r>
      <w:bookmarkEnd w:id="52"/>
    </w:p>
    <w:p w14:paraId="33EB44F9" w14:textId="77777777" w:rsidR="008D553A" w:rsidRPr="00790E4A" w:rsidRDefault="00600738" w:rsidP="002D4ACD">
      <w:pPr>
        <w:ind w:left="1134" w:hanging="1134"/>
      </w:pPr>
      <w:bookmarkStart w:id="53" w:name="_Toc40507658"/>
      <w:r w:rsidRPr="00790E4A">
        <w:t>Annex B:</w:t>
      </w:r>
      <w:r w:rsidRPr="00790E4A">
        <w:tab/>
      </w:r>
      <w:r w:rsidR="0007408E" w:rsidRPr="00790E4A">
        <w:t>Budget (Excel format)</w:t>
      </w:r>
      <w:bookmarkEnd w:id="53"/>
    </w:p>
    <w:p w14:paraId="63C1C6B1" w14:textId="77777777" w:rsidR="0007408E" w:rsidRPr="00790E4A" w:rsidRDefault="0007408E" w:rsidP="002D4ACD">
      <w:pPr>
        <w:ind w:left="1134" w:hanging="1134"/>
      </w:pPr>
      <w:bookmarkStart w:id="54" w:name="_Toc40507659"/>
      <w:r w:rsidRPr="00790E4A">
        <w:t>Annex C:</w:t>
      </w:r>
      <w:r w:rsidR="00600738" w:rsidRPr="00790E4A">
        <w:tab/>
      </w:r>
      <w:r w:rsidRPr="00790E4A">
        <w:t>Logical Framework (</w:t>
      </w:r>
      <w:r w:rsidR="003361F6" w:rsidRPr="00790E4A">
        <w:t xml:space="preserve">Excel </w:t>
      </w:r>
      <w:r w:rsidRPr="00790E4A">
        <w:t>format)</w:t>
      </w:r>
      <w:bookmarkEnd w:id="54"/>
    </w:p>
    <w:p w14:paraId="1BF06405" w14:textId="77777777" w:rsidR="00E81C51" w:rsidRPr="00790E4A" w:rsidRDefault="0007408E" w:rsidP="002D4ACD">
      <w:pPr>
        <w:ind w:left="1134" w:hanging="1134"/>
      </w:pPr>
      <w:bookmarkStart w:id="55" w:name="_Toc40507660"/>
      <w:r w:rsidRPr="00790E4A">
        <w:t>Annex D:</w:t>
      </w:r>
      <w:bookmarkEnd w:id="55"/>
      <w:r w:rsidR="00600738" w:rsidRPr="00790E4A">
        <w:tab/>
      </w:r>
      <w:r w:rsidR="00DB227A" w:rsidRPr="00790E4A">
        <w:t xml:space="preserve">Legal Entity </w:t>
      </w:r>
      <w:r w:rsidR="00FA2043" w:rsidRPr="00790E4A">
        <w:t>Sheet</w:t>
      </w:r>
    </w:p>
    <w:p w14:paraId="7039E6FC" w14:textId="77777777" w:rsidR="00872E67" w:rsidRPr="00790E4A" w:rsidRDefault="00872E67" w:rsidP="002D4ACD">
      <w:pPr>
        <w:ind w:left="1134" w:hanging="1134"/>
      </w:pPr>
      <w:bookmarkStart w:id="56" w:name="_Toc40507661"/>
      <w:r w:rsidRPr="00790E4A">
        <w:t>Annex E:</w:t>
      </w:r>
      <w:r w:rsidR="00600738" w:rsidRPr="00790E4A">
        <w:tab/>
      </w:r>
      <w:r w:rsidRPr="00790E4A">
        <w:t>Financial identification form</w:t>
      </w:r>
    </w:p>
    <w:p w14:paraId="785F4336" w14:textId="77777777" w:rsidR="002573AC" w:rsidRPr="00790E4A" w:rsidRDefault="00600738" w:rsidP="00EB3C28">
      <w:pPr>
        <w:tabs>
          <w:tab w:val="left" w:pos="1134"/>
        </w:tabs>
      </w:pPr>
      <w:r w:rsidRPr="00790E4A">
        <w:t>Annex F:</w:t>
      </w:r>
      <w:r w:rsidR="00EB3C28" w:rsidRPr="00790E4A">
        <w:tab/>
      </w:r>
      <w:r w:rsidR="0074095C" w:rsidRPr="00790E4A">
        <w:t xml:space="preserve">PADOR </w:t>
      </w:r>
      <w:r w:rsidRPr="00790E4A">
        <w:t>off Line Form</w:t>
      </w:r>
      <w:r w:rsidR="00681FAB" w:rsidRPr="00790E4A">
        <w:t xml:space="preserve"> </w:t>
      </w:r>
      <w:r w:rsidR="00681FAB" w:rsidRPr="00790E4A">
        <w:rPr>
          <w:b/>
          <w:bCs/>
          <w:i/>
          <w:iCs/>
          <w:szCs w:val="22"/>
          <w:lang w:eastAsia="en-GB"/>
        </w:rPr>
        <w:t>(ONLY IF IMPOSSIBLE TO REGISTER IN PADOR)</w:t>
      </w:r>
    </w:p>
    <w:p w14:paraId="79A25D95" w14:textId="77777777" w:rsidR="00112E4F" w:rsidRPr="00790E4A" w:rsidRDefault="00112E4F" w:rsidP="00600738">
      <w:pPr>
        <w:spacing w:before="240"/>
        <w:rPr>
          <w:rFonts w:ascii="Times New Roman Bold" w:hAnsi="Times New Roman Bold"/>
          <w:b/>
          <w:caps/>
        </w:rPr>
      </w:pPr>
      <w:r w:rsidRPr="00790E4A">
        <w:rPr>
          <w:rFonts w:ascii="Times New Roman Bold" w:hAnsi="Times New Roman Bold"/>
          <w:b/>
          <w:caps/>
        </w:rPr>
        <w:t>DOCUMENTS FOR INFORMATION</w:t>
      </w:r>
      <w:r w:rsidR="00E007B5" w:rsidRPr="00790E4A">
        <w:rPr>
          <w:rStyle w:val="FootnoteReference"/>
          <w:rFonts w:ascii="Times New Roman Bold" w:hAnsi="Times New Roman Bold"/>
          <w:b/>
          <w:caps/>
          <w:lang w:val="fr-FR"/>
        </w:rPr>
        <w:footnoteReference w:id="35"/>
      </w:r>
    </w:p>
    <w:p w14:paraId="64ED1DC7" w14:textId="77777777" w:rsidR="00946471" w:rsidRPr="00790E4A" w:rsidRDefault="0007408E" w:rsidP="00600738">
      <w:pPr>
        <w:ind w:left="1134" w:hanging="1134"/>
      </w:pPr>
      <w:r w:rsidRPr="00790E4A">
        <w:t xml:space="preserve">Annex </w:t>
      </w:r>
      <w:r w:rsidR="00563FB0" w:rsidRPr="00790E4A">
        <w:t>G</w:t>
      </w:r>
      <w:r w:rsidR="00600738" w:rsidRPr="00790E4A">
        <w:t>:</w:t>
      </w:r>
      <w:r w:rsidR="00600738" w:rsidRPr="00790E4A">
        <w:tab/>
      </w:r>
      <w:r w:rsidRPr="00790E4A">
        <w:t xml:space="preserve">Standard </w:t>
      </w:r>
      <w:r w:rsidR="00450369" w:rsidRPr="00790E4A">
        <w:t xml:space="preserve">Grant </w:t>
      </w:r>
      <w:r w:rsidRPr="00790E4A">
        <w:t>Contract</w:t>
      </w:r>
      <w:r w:rsidR="00DE06D7" w:rsidRPr="00790E4A">
        <w:t xml:space="preserve"> </w:t>
      </w:r>
    </w:p>
    <w:bookmarkEnd w:id="56"/>
    <w:p w14:paraId="779C56D9" w14:textId="77777777" w:rsidR="00946471" w:rsidRPr="00790E4A" w:rsidRDefault="005677E7" w:rsidP="00BC0D86">
      <w:pPr>
        <w:tabs>
          <w:tab w:val="left" w:pos="567"/>
          <w:tab w:val="left" w:pos="1701"/>
        </w:tabs>
        <w:spacing w:after="0"/>
        <w:ind w:left="1701" w:hanging="1276"/>
      </w:pPr>
      <w:r w:rsidRPr="00790E4A">
        <w:t>-</w:t>
      </w:r>
      <w:r w:rsidR="00946471" w:rsidRPr="00790E4A">
        <w:tab/>
      </w:r>
      <w:r w:rsidRPr="00790E4A">
        <w:t>Annex II:</w:t>
      </w:r>
      <w:r w:rsidR="00946471" w:rsidRPr="00790E4A">
        <w:tab/>
      </w:r>
      <w:r w:rsidR="00AF6397" w:rsidRPr="00790E4A">
        <w:t>g</w:t>
      </w:r>
      <w:r w:rsidRPr="00790E4A">
        <w:t xml:space="preserve">eneral conditions </w:t>
      </w:r>
    </w:p>
    <w:p w14:paraId="43BCB0D4" w14:textId="77777777" w:rsidR="00946471" w:rsidRPr="00790E4A" w:rsidRDefault="005677E7" w:rsidP="00BC0D86">
      <w:pPr>
        <w:tabs>
          <w:tab w:val="left" w:pos="567"/>
          <w:tab w:val="left" w:pos="1701"/>
        </w:tabs>
        <w:spacing w:after="0"/>
        <w:ind w:left="1701" w:hanging="1276"/>
      </w:pPr>
      <w:r w:rsidRPr="00790E4A">
        <w:t>-</w:t>
      </w:r>
      <w:r w:rsidR="00946471" w:rsidRPr="00790E4A">
        <w:tab/>
      </w:r>
      <w:r w:rsidRPr="00790E4A">
        <w:t>Annex IV</w:t>
      </w:r>
      <w:r w:rsidR="004D7B57" w:rsidRPr="00790E4A">
        <w:t>:</w:t>
      </w:r>
      <w:r w:rsidR="00946471" w:rsidRPr="00790E4A">
        <w:tab/>
      </w:r>
      <w:r w:rsidRPr="00790E4A">
        <w:t xml:space="preserve">contract award </w:t>
      </w:r>
      <w:r w:rsidR="00AF6397" w:rsidRPr="00790E4A">
        <w:t>rules</w:t>
      </w:r>
    </w:p>
    <w:p w14:paraId="38D8815E" w14:textId="77777777" w:rsidR="00946471" w:rsidRPr="00790E4A" w:rsidRDefault="005677E7" w:rsidP="00BC0D86">
      <w:pPr>
        <w:tabs>
          <w:tab w:val="left" w:pos="567"/>
          <w:tab w:val="left" w:pos="1701"/>
        </w:tabs>
        <w:spacing w:after="0"/>
        <w:ind w:left="1701" w:hanging="1276"/>
      </w:pPr>
      <w:r w:rsidRPr="00790E4A">
        <w:t>-</w:t>
      </w:r>
      <w:r w:rsidR="00946471" w:rsidRPr="00790E4A">
        <w:tab/>
      </w:r>
      <w:r w:rsidRPr="00790E4A">
        <w:t>A</w:t>
      </w:r>
      <w:r w:rsidR="00600738" w:rsidRPr="00790E4A">
        <w:t>nnex</w:t>
      </w:r>
      <w:r w:rsidRPr="00790E4A">
        <w:t xml:space="preserve"> V</w:t>
      </w:r>
      <w:r w:rsidR="004D7B57" w:rsidRPr="00790E4A">
        <w:t>:</w:t>
      </w:r>
      <w:r w:rsidR="00946471" w:rsidRPr="00790E4A">
        <w:tab/>
      </w:r>
      <w:r w:rsidRPr="00790E4A">
        <w:t>standard request for payment</w:t>
      </w:r>
    </w:p>
    <w:p w14:paraId="64E7D082" w14:textId="77777777" w:rsidR="00946471" w:rsidRPr="00790E4A" w:rsidRDefault="005677E7" w:rsidP="00BC0D86">
      <w:pPr>
        <w:tabs>
          <w:tab w:val="left" w:pos="567"/>
          <w:tab w:val="left" w:pos="1701"/>
        </w:tabs>
        <w:spacing w:after="0"/>
        <w:ind w:left="1701" w:hanging="1276"/>
      </w:pPr>
      <w:r w:rsidRPr="00790E4A">
        <w:t>-</w:t>
      </w:r>
      <w:r w:rsidR="00946471" w:rsidRPr="00790E4A">
        <w:tab/>
      </w:r>
      <w:r w:rsidR="009D141D" w:rsidRPr="00790E4A">
        <w:t>A</w:t>
      </w:r>
      <w:r w:rsidRPr="00790E4A">
        <w:t>nnex VI</w:t>
      </w:r>
      <w:r w:rsidR="004D7B57" w:rsidRPr="00790E4A">
        <w:t>:</w:t>
      </w:r>
      <w:r w:rsidR="00946471" w:rsidRPr="00790E4A">
        <w:tab/>
      </w:r>
      <w:r w:rsidRPr="00790E4A">
        <w:t>model narrative and financial report</w:t>
      </w:r>
    </w:p>
    <w:p w14:paraId="2C36F181" w14:textId="77777777" w:rsidR="00946471" w:rsidRPr="00790E4A" w:rsidRDefault="00600738" w:rsidP="00BC0D86">
      <w:pPr>
        <w:tabs>
          <w:tab w:val="left" w:pos="567"/>
          <w:tab w:val="left" w:pos="1701"/>
        </w:tabs>
        <w:spacing w:after="0"/>
        <w:ind w:left="1701" w:hanging="1276"/>
      </w:pPr>
      <w:r w:rsidRPr="00790E4A">
        <w:t>-A</w:t>
      </w:r>
      <w:r w:rsidR="005677E7" w:rsidRPr="00790E4A">
        <w:t xml:space="preserve">nnex </w:t>
      </w:r>
      <w:r w:rsidRPr="00790E4A">
        <w:t>VII</w:t>
      </w:r>
      <w:r w:rsidR="005677E7" w:rsidRPr="00790E4A">
        <w:t>:</w:t>
      </w:r>
      <w:r w:rsidR="00946471" w:rsidRPr="00790E4A">
        <w:tab/>
      </w:r>
      <w:r w:rsidR="005677E7" w:rsidRPr="00790E4A">
        <w:t xml:space="preserve">model report of factual findings and terms of reference for an expenditure verification of an </w:t>
      </w:r>
      <w:r w:rsidR="00D23749" w:rsidRPr="00790E4A">
        <w:t xml:space="preserve">EU </w:t>
      </w:r>
      <w:r w:rsidR="005677E7" w:rsidRPr="00790E4A">
        <w:t>financed grant contract for external action</w:t>
      </w:r>
    </w:p>
    <w:p w14:paraId="52DBB961" w14:textId="77777777" w:rsidR="005677E7" w:rsidRPr="00790E4A" w:rsidRDefault="005677E7" w:rsidP="00BC0D86">
      <w:pPr>
        <w:tabs>
          <w:tab w:val="left" w:pos="567"/>
          <w:tab w:val="left" w:pos="1701"/>
        </w:tabs>
        <w:spacing w:after="0"/>
        <w:ind w:left="1701" w:hanging="1276"/>
      </w:pPr>
      <w:r w:rsidRPr="00790E4A">
        <w:t>-</w:t>
      </w:r>
      <w:r w:rsidR="00600738" w:rsidRPr="00790E4A">
        <w:t>A</w:t>
      </w:r>
      <w:r w:rsidR="00946471" w:rsidRPr="00790E4A">
        <w:t>nnex</w:t>
      </w:r>
      <w:r w:rsidRPr="00790E4A">
        <w:t xml:space="preserve"> </w:t>
      </w:r>
      <w:r w:rsidR="00600738" w:rsidRPr="00790E4A">
        <w:t>VIII</w:t>
      </w:r>
      <w:r w:rsidRPr="00790E4A">
        <w:t>:</w:t>
      </w:r>
      <w:r w:rsidR="00946471" w:rsidRPr="00790E4A">
        <w:tab/>
        <w:t>model financial guarantee</w:t>
      </w:r>
    </w:p>
    <w:p w14:paraId="52639E12" w14:textId="77777777" w:rsidR="002573AC" w:rsidRPr="00790E4A" w:rsidRDefault="00D23749" w:rsidP="00BC0D86">
      <w:pPr>
        <w:tabs>
          <w:tab w:val="left" w:pos="567"/>
          <w:tab w:val="left" w:pos="1701"/>
        </w:tabs>
        <w:spacing w:after="0"/>
        <w:ind w:left="1701" w:hanging="1276"/>
      </w:pPr>
      <w:r w:rsidRPr="00790E4A">
        <w:t>-</w:t>
      </w:r>
      <w:r w:rsidR="00600738" w:rsidRPr="00790E4A">
        <w:t>A</w:t>
      </w:r>
      <w:r w:rsidRPr="00790E4A">
        <w:t xml:space="preserve">nnex </w:t>
      </w:r>
      <w:r w:rsidR="00600738" w:rsidRPr="00790E4A">
        <w:t>IX</w:t>
      </w:r>
      <w:r w:rsidRPr="00790E4A">
        <w:t>:</w:t>
      </w:r>
      <w:r w:rsidRPr="00790E4A">
        <w:tab/>
        <w:t>standard template for transfer of</w:t>
      </w:r>
      <w:r w:rsidR="009C67A1" w:rsidRPr="00790E4A">
        <w:t xml:space="preserve"> ownership of</w:t>
      </w:r>
      <w:r w:rsidRPr="00790E4A">
        <w:t xml:space="preserve"> assets</w:t>
      </w:r>
    </w:p>
    <w:p w14:paraId="52B3FE97" w14:textId="77777777" w:rsidR="00DE06D7" w:rsidRPr="00790E4A" w:rsidRDefault="00DE06D7" w:rsidP="00BC0D86">
      <w:pPr>
        <w:tabs>
          <w:tab w:val="left" w:pos="567"/>
          <w:tab w:val="left" w:pos="1701"/>
        </w:tabs>
        <w:spacing w:after="0"/>
        <w:ind w:left="1701" w:hanging="1276"/>
        <w:rPr>
          <w:lang w:val="fr-BE"/>
        </w:rPr>
      </w:pPr>
      <w:r w:rsidRPr="00790E4A">
        <w:rPr>
          <w:lang w:val="fr-BE"/>
        </w:rPr>
        <w:t>-</w:t>
      </w:r>
      <w:proofErr w:type="spellStart"/>
      <w:r w:rsidRPr="00790E4A">
        <w:rPr>
          <w:lang w:val="fr-BE"/>
        </w:rPr>
        <w:t>Annex</w:t>
      </w:r>
      <w:proofErr w:type="spellEnd"/>
      <w:r w:rsidRPr="00790E4A">
        <w:rPr>
          <w:lang w:val="fr-BE"/>
        </w:rPr>
        <w:t xml:space="preserve"> X: </w:t>
      </w:r>
      <w:r w:rsidRPr="00790E4A">
        <w:rPr>
          <w:lang w:val="fr-BE"/>
        </w:rPr>
        <w:tab/>
      </w:r>
      <w:proofErr w:type="spellStart"/>
      <w:r w:rsidRPr="00790E4A">
        <w:rPr>
          <w:lang w:val="fr-BE"/>
        </w:rPr>
        <w:t>Derogations</w:t>
      </w:r>
      <w:proofErr w:type="spellEnd"/>
      <w:r w:rsidRPr="00790E4A">
        <w:rPr>
          <w:lang w:val="fr-BE"/>
        </w:rPr>
        <w:t xml:space="preserve"> for international organisations</w:t>
      </w:r>
    </w:p>
    <w:p w14:paraId="5E3ACFD4" w14:textId="77777777" w:rsidR="003C7E69" w:rsidRPr="00790E4A" w:rsidRDefault="003C7E69" w:rsidP="006823CE">
      <w:pPr>
        <w:tabs>
          <w:tab w:val="left" w:pos="1134"/>
        </w:tabs>
        <w:ind w:left="1134" w:hanging="1134"/>
        <w:jc w:val="left"/>
        <w:rPr>
          <w:szCs w:val="22"/>
          <w:lang w:val="fr-BE"/>
        </w:rPr>
      </w:pPr>
    </w:p>
    <w:p w14:paraId="1143E437" w14:textId="77777777" w:rsidR="006823CE" w:rsidRPr="00790E4A" w:rsidRDefault="00112E4F" w:rsidP="006823CE">
      <w:pPr>
        <w:tabs>
          <w:tab w:val="left" w:pos="1134"/>
        </w:tabs>
        <w:ind w:left="1134" w:hanging="1134"/>
        <w:jc w:val="left"/>
        <w:rPr>
          <w:szCs w:val="22"/>
        </w:rPr>
      </w:pPr>
      <w:r w:rsidRPr="00790E4A">
        <w:rPr>
          <w:szCs w:val="22"/>
        </w:rPr>
        <w:t>A</w:t>
      </w:r>
      <w:r w:rsidR="00600738" w:rsidRPr="00790E4A">
        <w:rPr>
          <w:szCs w:val="22"/>
        </w:rPr>
        <w:t xml:space="preserve">nnex </w:t>
      </w:r>
      <w:r w:rsidR="00563FB0" w:rsidRPr="00790E4A">
        <w:rPr>
          <w:szCs w:val="22"/>
        </w:rPr>
        <w:t>H</w:t>
      </w:r>
      <w:r w:rsidR="00600738" w:rsidRPr="00790E4A">
        <w:rPr>
          <w:szCs w:val="22"/>
        </w:rPr>
        <w:t>:</w:t>
      </w:r>
      <w:r w:rsidR="00600738" w:rsidRPr="00790E4A">
        <w:rPr>
          <w:szCs w:val="22"/>
        </w:rPr>
        <w:tab/>
      </w:r>
      <w:r w:rsidR="00AA4FE0" w:rsidRPr="00790E4A">
        <w:rPr>
          <w:szCs w:val="22"/>
        </w:rPr>
        <w:t>Daily allowance rates (</w:t>
      </w:r>
      <w:r w:rsidR="00AF6397" w:rsidRPr="00790E4A">
        <w:rPr>
          <w:szCs w:val="22"/>
        </w:rPr>
        <w:t>p</w:t>
      </w:r>
      <w:r w:rsidRPr="00790E4A">
        <w:rPr>
          <w:szCs w:val="22"/>
        </w:rPr>
        <w:t>er diem</w:t>
      </w:r>
      <w:r w:rsidR="00AA4FE0" w:rsidRPr="00790E4A">
        <w:rPr>
          <w:szCs w:val="22"/>
        </w:rPr>
        <w:t>)</w:t>
      </w:r>
      <w:r w:rsidRPr="00790E4A">
        <w:rPr>
          <w:szCs w:val="22"/>
        </w:rPr>
        <w:t xml:space="preserve">, available at the following address: </w:t>
      </w:r>
      <w:r w:rsidR="006823CE" w:rsidRPr="00790E4A">
        <w:rPr>
          <w:szCs w:val="22"/>
        </w:rPr>
        <w:br/>
      </w:r>
      <w:hyperlink r:id="rId30" w:history="1">
        <w:r w:rsidR="003B626C" w:rsidRPr="00790E4A">
          <w:rPr>
            <w:rStyle w:val="Hyperlink"/>
            <w:szCs w:val="22"/>
          </w:rPr>
          <w:t>http://ec.europa.eu/europeaid/funding/about-procurement-contracts/procedures-and-practical-guide-prag/diems_en</w:t>
        </w:r>
      </w:hyperlink>
      <w:r w:rsidR="003B626C" w:rsidRPr="00790E4A">
        <w:rPr>
          <w:szCs w:val="22"/>
        </w:rPr>
        <w:t xml:space="preserve"> </w:t>
      </w:r>
    </w:p>
    <w:p w14:paraId="7496D08B" w14:textId="77777777" w:rsidR="00611288" w:rsidRPr="00790E4A" w:rsidRDefault="00611288" w:rsidP="00600738">
      <w:pPr>
        <w:tabs>
          <w:tab w:val="left" w:pos="1134"/>
        </w:tabs>
        <w:ind w:left="1134" w:hanging="1134"/>
        <w:jc w:val="left"/>
        <w:rPr>
          <w:szCs w:val="22"/>
        </w:rPr>
      </w:pPr>
      <w:bookmarkStart w:id="57" w:name="_Toc216513983"/>
      <w:r w:rsidRPr="00790E4A">
        <w:rPr>
          <w:szCs w:val="22"/>
        </w:rPr>
        <w:t>Annex J:</w:t>
      </w:r>
      <w:r w:rsidRPr="00790E4A">
        <w:rPr>
          <w:szCs w:val="22"/>
        </w:rPr>
        <w:tab/>
        <w:t>Information on the tax regime applicable to grant contracts signed under the call</w:t>
      </w:r>
    </w:p>
    <w:p w14:paraId="58CB5809" w14:textId="77777777" w:rsidR="00211B8D" w:rsidRPr="00790E4A" w:rsidRDefault="00600738" w:rsidP="00600738">
      <w:pPr>
        <w:tabs>
          <w:tab w:val="left" w:pos="1134"/>
        </w:tabs>
        <w:ind w:left="1134" w:hanging="1134"/>
        <w:jc w:val="left"/>
        <w:rPr>
          <w:szCs w:val="22"/>
        </w:rPr>
      </w:pPr>
      <w:r w:rsidRPr="00790E4A">
        <w:rPr>
          <w:szCs w:val="22"/>
        </w:rPr>
        <w:t xml:space="preserve">Annex </w:t>
      </w:r>
      <w:r w:rsidR="00DE4399" w:rsidRPr="00790E4A">
        <w:rPr>
          <w:szCs w:val="22"/>
        </w:rPr>
        <w:t>K</w:t>
      </w:r>
      <w:r w:rsidRPr="00790E4A">
        <w:rPr>
          <w:szCs w:val="22"/>
        </w:rPr>
        <w:t>:</w:t>
      </w:r>
      <w:r w:rsidRPr="00790E4A">
        <w:rPr>
          <w:szCs w:val="22"/>
        </w:rPr>
        <w:tab/>
      </w:r>
      <w:r w:rsidR="00211B8D" w:rsidRPr="00790E4A">
        <w:rPr>
          <w:szCs w:val="22"/>
        </w:rPr>
        <w:t>G</w:t>
      </w:r>
      <w:r w:rsidRPr="00790E4A">
        <w:rPr>
          <w:szCs w:val="22"/>
        </w:rPr>
        <w:t>uidelines and Checklist for assessing</w:t>
      </w:r>
      <w:r w:rsidR="00211B8D" w:rsidRPr="00790E4A">
        <w:rPr>
          <w:szCs w:val="22"/>
        </w:rPr>
        <w:t xml:space="preserve"> B</w:t>
      </w:r>
      <w:r w:rsidRPr="00790E4A">
        <w:rPr>
          <w:szCs w:val="22"/>
        </w:rPr>
        <w:t>udget and Simplified cost options</w:t>
      </w:r>
      <w:r w:rsidR="00211B8D" w:rsidRPr="00790E4A">
        <w:rPr>
          <w:szCs w:val="22"/>
        </w:rPr>
        <w:t>.</w:t>
      </w:r>
    </w:p>
    <w:p w14:paraId="0BFD2EB5" w14:textId="77777777" w:rsidR="000D56DC" w:rsidRPr="00790E4A" w:rsidRDefault="000D56DC" w:rsidP="000D56DC">
      <w:pPr>
        <w:autoSpaceDE w:val="0"/>
        <w:autoSpaceDN w:val="0"/>
        <w:adjustRightInd w:val="0"/>
        <w:spacing w:before="0" w:after="0"/>
        <w:jc w:val="left"/>
        <w:rPr>
          <w:color w:val="0000FF"/>
          <w:szCs w:val="22"/>
          <w:lang w:eastAsia="en-GB"/>
        </w:rPr>
      </w:pPr>
      <w:r w:rsidRPr="00790E4A">
        <w:rPr>
          <w:color w:val="000000"/>
          <w:szCs w:val="22"/>
          <w:lang w:eastAsia="en-GB"/>
        </w:rPr>
        <w:t xml:space="preserve">Annex </w:t>
      </w:r>
      <w:proofErr w:type="gramStart"/>
      <w:r w:rsidRPr="00790E4A">
        <w:rPr>
          <w:color w:val="000000"/>
          <w:szCs w:val="22"/>
          <w:lang w:eastAsia="en-GB"/>
        </w:rPr>
        <w:t>L :</w:t>
      </w:r>
      <w:proofErr w:type="gramEnd"/>
      <w:r w:rsidRPr="00790E4A">
        <w:rPr>
          <w:color w:val="000000"/>
          <w:szCs w:val="22"/>
          <w:lang w:eastAsia="en-GB"/>
        </w:rPr>
        <w:t xml:space="preserve">     </w:t>
      </w:r>
      <w:r w:rsidR="00356F70" w:rsidRPr="00790E4A">
        <w:rPr>
          <w:color w:val="000000"/>
          <w:szCs w:val="22"/>
          <w:lang w:eastAsia="en-GB"/>
        </w:rPr>
        <w:t>E</w:t>
      </w:r>
      <w:r w:rsidRPr="00790E4A">
        <w:rPr>
          <w:color w:val="000000"/>
          <w:szCs w:val="22"/>
          <w:lang w:eastAsia="en-GB"/>
        </w:rPr>
        <w:t>-learning :</w:t>
      </w:r>
      <w:r w:rsidR="00356F70" w:rsidRPr="00790E4A">
        <w:rPr>
          <w:color w:val="000000"/>
          <w:szCs w:val="22"/>
          <w:lang w:eastAsia="en-GB"/>
        </w:rPr>
        <w:t xml:space="preserve"> </w:t>
      </w:r>
      <w:hyperlink r:id="rId31" w:history="1">
        <w:r w:rsidRPr="00790E4A">
          <w:rPr>
            <w:rStyle w:val="Hyperlink"/>
            <w:szCs w:val="22"/>
            <w:lang w:eastAsia="en-GB"/>
          </w:rPr>
          <w:t>https://webgate.ec.europa.eu/europeaid/prospect/external/</w:t>
        </w:r>
      </w:hyperlink>
    </w:p>
    <w:p w14:paraId="0AF59CA4" w14:textId="77777777" w:rsidR="000D56DC" w:rsidRPr="00790E4A" w:rsidRDefault="000D56DC" w:rsidP="000D56DC">
      <w:pPr>
        <w:autoSpaceDE w:val="0"/>
        <w:autoSpaceDN w:val="0"/>
        <w:adjustRightInd w:val="0"/>
        <w:spacing w:before="0" w:after="0"/>
        <w:jc w:val="left"/>
        <w:rPr>
          <w:color w:val="0000FF"/>
          <w:szCs w:val="22"/>
          <w:lang w:eastAsia="en-GB"/>
        </w:rPr>
      </w:pPr>
    </w:p>
    <w:p w14:paraId="0B86EC9D" w14:textId="77777777" w:rsidR="000D56DC" w:rsidRPr="00790E4A" w:rsidRDefault="000D56DC" w:rsidP="000D56DC">
      <w:pPr>
        <w:autoSpaceDE w:val="0"/>
        <w:autoSpaceDN w:val="0"/>
        <w:adjustRightInd w:val="0"/>
        <w:spacing w:before="0" w:after="0"/>
        <w:jc w:val="left"/>
        <w:rPr>
          <w:color w:val="000000"/>
          <w:szCs w:val="22"/>
          <w:lang w:eastAsia="en-GB"/>
        </w:rPr>
      </w:pPr>
      <w:r w:rsidRPr="00790E4A">
        <w:rPr>
          <w:color w:val="000000"/>
          <w:szCs w:val="22"/>
          <w:lang w:eastAsia="en-GB"/>
        </w:rPr>
        <w:t xml:space="preserve">Annex </w:t>
      </w:r>
      <w:proofErr w:type="gramStart"/>
      <w:r w:rsidRPr="00790E4A">
        <w:rPr>
          <w:color w:val="000000"/>
          <w:szCs w:val="22"/>
          <w:lang w:eastAsia="en-GB"/>
        </w:rPr>
        <w:t>M :</w:t>
      </w:r>
      <w:proofErr w:type="gramEnd"/>
      <w:r w:rsidRPr="00790E4A">
        <w:rPr>
          <w:color w:val="000000"/>
          <w:szCs w:val="22"/>
          <w:lang w:eastAsia="en-GB"/>
        </w:rPr>
        <w:t xml:space="preserve"> </w:t>
      </w:r>
      <w:r w:rsidR="00356F70" w:rsidRPr="00790E4A">
        <w:rPr>
          <w:color w:val="000000"/>
          <w:szCs w:val="22"/>
          <w:lang w:eastAsia="en-GB"/>
        </w:rPr>
        <w:t xml:space="preserve">   U</w:t>
      </w:r>
      <w:r w:rsidRPr="00790E4A">
        <w:rPr>
          <w:color w:val="000000"/>
          <w:szCs w:val="22"/>
          <w:lang w:eastAsia="en-GB"/>
        </w:rPr>
        <w:t>ser manual for PROSPECT :</w:t>
      </w:r>
    </w:p>
    <w:p w14:paraId="522FFCE1" w14:textId="77777777" w:rsidR="000D56DC" w:rsidRPr="00790E4A" w:rsidRDefault="00790E4A" w:rsidP="000D56DC">
      <w:pPr>
        <w:tabs>
          <w:tab w:val="left" w:pos="1134"/>
        </w:tabs>
        <w:ind w:left="1134" w:hanging="1134"/>
        <w:jc w:val="left"/>
        <w:rPr>
          <w:color w:val="0000FF"/>
          <w:szCs w:val="22"/>
          <w:lang w:eastAsia="en-GB"/>
        </w:rPr>
      </w:pPr>
      <w:hyperlink r:id="rId32" w:history="1">
        <w:r w:rsidR="000D56DC" w:rsidRPr="00790E4A">
          <w:rPr>
            <w:rStyle w:val="Hyperlink"/>
            <w:szCs w:val="22"/>
            <w:lang w:eastAsia="en-GB"/>
          </w:rPr>
          <w:t>https://webgate.ec.europa.eu/europeaid/prospect/external/</w:t>
        </w:r>
      </w:hyperlink>
    </w:p>
    <w:p w14:paraId="16052646" w14:textId="77777777" w:rsidR="00EC704B" w:rsidRPr="00790E4A" w:rsidRDefault="00EC704B" w:rsidP="000D56DC">
      <w:pPr>
        <w:tabs>
          <w:tab w:val="left" w:pos="1134"/>
        </w:tabs>
        <w:ind w:left="1134" w:hanging="1134"/>
        <w:jc w:val="left"/>
        <w:rPr>
          <w:szCs w:val="22"/>
        </w:rPr>
      </w:pPr>
      <w:r w:rsidRPr="00790E4A">
        <w:rPr>
          <w:szCs w:val="22"/>
        </w:rPr>
        <w:t xml:space="preserve">Annex N: </w:t>
      </w:r>
      <w:r w:rsidR="00222892" w:rsidRPr="00790E4A">
        <w:rPr>
          <w:szCs w:val="22"/>
        </w:rPr>
        <w:t xml:space="preserve">List of </w:t>
      </w:r>
      <w:r w:rsidR="00FE352F" w:rsidRPr="00790E4A">
        <w:rPr>
          <w:szCs w:val="22"/>
        </w:rPr>
        <w:t xml:space="preserve">eligible </w:t>
      </w:r>
      <w:r w:rsidR="00222892" w:rsidRPr="00790E4A">
        <w:rPr>
          <w:szCs w:val="22"/>
        </w:rPr>
        <w:t xml:space="preserve">countries and territories </w:t>
      </w:r>
      <w:r w:rsidR="00FE352F" w:rsidRPr="00790E4A">
        <w:rPr>
          <w:szCs w:val="22"/>
        </w:rPr>
        <w:t>referred to in section 2.1.1 of the guidelines “Eligibility of applicants”</w:t>
      </w:r>
    </w:p>
    <w:p w14:paraId="5E99F96F" w14:textId="77777777" w:rsidR="0016363F" w:rsidRPr="00790E4A" w:rsidRDefault="0016363F" w:rsidP="000D56DC">
      <w:pPr>
        <w:tabs>
          <w:tab w:val="left" w:pos="1134"/>
        </w:tabs>
        <w:ind w:left="1134" w:hanging="1134"/>
        <w:jc w:val="left"/>
        <w:rPr>
          <w:szCs w:val="22"/>
        </w:rPr>
      </w:pPr>
      <w:r w:rsidRPr="00790E4A">
        <w:rPr>
          <w:szCs w:val="22"/>
        </w:rPr>
        <w:t>Annex O: List of eligible countries and territor</w:t>
      </w:r>
      <w:r w:rsidR="00FE352F" w:rsidRPr="00790E4A">
        <w:rPr>
          <w:szCs w:val="22"/>
        </w:rPr>
        <w:t>ies referred to in section 2.1.4</w:t>
      </w:r>
      <w:r w:rsidRPr="00790E4A">
        <w:rPr>
          <w:szCs w:val="22"/>
        </w:rPr>
        <w:t xml:space="preserve"> </w:t>
      </w:r>
      <w:r w:rsidR="00FE352F" w:rsidRPr="00790E4A">
        <w:rPr>
          <w:szCs w:val="22"/>
        </w:rPr>
        <w:t>of the g</w:t>
      </w:r>
      <w:r w:rsidRPr="00790E4A">
        <w:rPr>
          <w:szCs w:val="22"/>
        </w:rPr>
        <w:t>uidelines</w:t>
      </w:r>
      <w:r w:rsidR="00FE352F" w:rsidRPr="00790E4A">
        <w:rPr>
          <w:szCs w:val="22"/>
        </w:rPr>
        <w:t xml:space="preserve"> “Eligible actions”</w:t>
      </w:r>
    </w:p>
    <w:p w14:paraId="54030565" w14:textId="77777777" w:rsidR="000D56DC" w:rsidRPr="00790E4A" w:rsidRDefault="000D56DC" w:rsidP="000D56DC">
      <w:pPr>
        <w:tabs>
          <w:tab w:val="left" w:pos="1134"/>
        </w:tabs>
        <w:ind w:left="1134" w:hanging="1134"/>
        <w:jc w:val="left"/>
        <w:rPr>
          <w:color w:val="0000FF"/>
          <w:szCs w:val="22"/>
          <w:lang w:eastAsia="en-GB"/>
        </w:rPr>
      </w:pPr>
    </w:p>
    <w:p w14:paraId="74B7F825" w14:textId="77777777" w:rsidR="003A3517" w:rsidRPr="00790E4A" w:rsidRDefault="003A3517" w:rsidP="002D4ACD">
      <w:pPr>
        <w:spacing w:before="240"/>
        <w:jc w:val="left"/>
        <w:rPr>
          <w:rFonts w:ascii="Times New Roman Bold" w:hAnsi="Times New Roman Bold"/>
          <w:b/>
          <w:caps/>
        </w:rPr>
      </w:pPr>
      <w:bookmarkStart w:id="58" w:name="_Toc216513984"/>
      <w:bookmarkEnd w:id="57"/>
    </w:p>
    <w:p w14:paraId="12F2C704" w14:textId="5F55AC18" w:rsidR="006F4ACD" w:rsidRPr="00790E4A" w:rsidRDefault="006F4ACD" w:rsidP="002D4ACD">
      <w:pPr>
        <w:spacing w:before="240"/>
        <w:jc w:val="left"/>
        <w:rPr>
          <w:rFonts w:ascii="Times New Roman Bold" w:hAnsi="Times New Roman Bold"/>
          <w:b/>
          <w:caps/>
          <w:szCs w:val="22"/>
        </w:rPr>
      </w:pPr>
      <w:r w:rsidRPr="00790E4A">
        <w:rPr>
          <w:rFonts w:ascii="Times New Roman Bold" w:hAnsi="Times New Roman Bold"/>
          <w:b/>
          <w:caps/>
        </w:rPr>
        <w:lastRenderedPageBreak/>
        <w:t>Useful links</w:t>
      </w:r>
    </w:p>
    <w:p w14:paraId="06C99755" w14:textId="77777777" w:rsidR="00345514" w:rsidRPr="00790E4A" w:rsidRDefault="00345514" w:rsidP="00156ED0">
      <w:pPr>
        <w:spacing w:before="240"/>
        <w:jc w:val="left"/>
        <w:rPr>
          <w:smallCaps/>
          <w:szCs w:val="22"/>
        </w:rPr>
      </w:pPr>
      <w:r w:rsidRPr="00790E4A">
        <w:rPr>
          <w:rFonts w:ascii="Times New Roman Bold" w:hAnsi="Times New Roman Bold"/>
          <w:smallCaps/>
        </w:rPr>
        <w:t>Project Cycle Management Guidelines</w:t>
      </w:r>
      <w:bookmarkEnd w:id="58"/>
      <w:r w:rsidRPr="00790E4A">
        <w:rPr>
          <w:smallCaps/>
          <w:szCs w:val="22"/>
        </w:rPr>
        <w:t xml:space="preserve"> </w:t>
      </w:r>
    </w:p>
    <w:p w14:paraId="7EBF582A" w14:textId="77777777" w:rsidR="00D3344D" w:rsidRPr="00790E4A" w:rsidRDefault="00790E4A" w:rsidP="002D4ACD">
      <w:pPr>
        <w:spacing w:before="240"/>
        <w:jc w:val="left"/>
        <w:rPr>
          <w:b/>
          <w:szCs w:val="22"/>
        </w:rPr>
      </w:pPr>
      <w:hyperlink r:id="rId33" w:history="1">
        <w:r w:rsidR="00D3344D" w:rsidRPr="00790E4A">
          <w:rPr>
            <w:rStyle w:val="Hyperlink"/>
            <w:szCs w:val="22"/>
          </w:rPr>
          <w:t>https://ec.europa.eu/europeaid/aid-delivery-methods-project-cycle-management-guidelines-vol-1_en</w:t>
        </w:r>
      </w:hyperlink>
    </w:p>
    <w:p w14:paraId="0DA63D9E" w14:textId="77777777" w:rsidR="00BB518F" w:rsidRPr="00790E4A" w:rsidRDefault="00BB518F" w:rsidP="002D4ACD">
      <w:pPr>
        <w:spacing w:before="240"/>
        <w:jc w:val="left"/>
        <w:rPr>
          <w:b/>
          <w:szCs w:val="22"/>
        </w:rPr>
      </w:pPr>
      <w:r w:rsidRPr="00790E4A">
        <w:rPr>
          <w:rFonts w:ascii="Times New Roman Bold" w:hAnsi="Times New Roman Bold"/>
          <w:smallCaps/>
        </w:rPr>
        <w:t>The implementation of grant contracts - A Users' Guide</w:t>
      </w:r>
    </w:p>
    <w:p w14:paraId="3D96A1B4" w14:textId="77777777" w:rsidR="002E147C" w:rsidRPr="00790E4A" w:rsidRDefault="00790E4A" w:rsidP="002E147C">
      <w:pPr>
        <w:spacing w:before="0"/>
        <w:jc w:val="left"/>
        <w:rPr>
          <w:b/>
          <w:szCs w:val="22"/>
        </w:rPr>
      </w:pPr>
      <w:hyperlink r:id="rId34" w:history="1">
        <w:r w:rsidR="002E147C" w:rsidRPr="00790E4A">
          <w:rPr>
            <w:color w:val="0000FF"/>
            <w:szCs w:val="22"/>
            <w:u w:val="single"/>
          </w:rPr>
          <w:t>http://ec.europa.eu/europeaid/companion/document.do?nodeNumber=19&amp;locale=en</w:t>
        </w:r>
      </w:hyperlink>
    </w:p>
    <w:p w14:paraId="56C63EEC" w14:textId="77777777" w:rsidR="001E10DA" w:rsidRPr="00790E4A" w:rsidRDefault="001E10DA" w:rsidP="00156ED0">
      <w:pPr>
        <w:spacing w:before="240"/>
        <w:jc w:val="left"/>
        <w:rPr>
          <w:b/>
          <w:lang w:val="es-ES_tradnl"/>
        </w:rPr>
      </w:pPr>
      <w:proofErr w:type="spellStart"/>
      <w:r w:rsidRPr="00790E4A">
        <w:rPr>
          <w:rFonts w:ascii="Times New Roman Bold" w:hAnsi="Times New Roman Bold"/>
          <w:smallCaps/>
          <w:lang w:val="es-ES_tradnl"/>
        </w:rPr>
        <w:t>Financial</w:t>
      </w:r>
      <w:proofErr w:type="spellEnd"/>
      <w:r w:rsidRPr="00790E4A">
        <w:rPr>
          <w:rFonts w:ascii="Times New Roman Bold" w:hAnsi="Times New Roman Bold"/>
          <w:smallCaps/>
          <w:lang w:val="es-ES_tradnl"/>
        </w:rPr>
        <w:t xml:space="preserve"> </w:t>
      </w:r>
      <w:proofErr w:type="spellStart"/>
      <w:r w:rsidRPr="00790E4A">
        <w:rPr>
          <w:rFonts w:ascii="Times New Roman Bold" w:hAnsi="Times New Roman Bold"/>
          <w:smallCaps/>
          <w:lang w:val="es-ES_tradnl"/>
        </w:rPr>
        <w:t>Toolkit</w:t>
      </w:r>
      <w:proofErr w:type="spellEnd"/>
      <w:r w:rsidR="0061182F" w:rsidRPr="00790E4A">
        <w:rPr>
          <w:b/>
          <w:lang w:val="es-ES_tradnl"/>
        </w:rPr>
        <w:tab/>
      </w:r>
    </w:p>
    <w:p w14:paraId="0E68B6FC" w14:textId="77777777" w:rsidR="002E147C" w:rsidRPr="00790E4A" w:rsidRDefault="00790E4A" w:rsidP="002E147C">
      <w:pPr>
        <w:spacing w:before="0"/>
        <w:rPr>
          <w:lang w:val="es-ES_tradnl"/>
        </w:rPr>
      </w:pPr>
      <w:hyperlink r:id="rId35" w:history="1">
        <w:r w:rsidR="002E147C" w:rsidRPr="00790E4A">
          <w:rPr>
            <w:color w:val="0000FF"/>
            <w:u w:val="single"/>
            <w:lang w:val="es-ES_tradnl"/>
          </w:rPr>
          <w:t>http://ec.europa.eu/europeaid/funding/procedures-beneficiary-countries-and-partners/financial-management-toolkit_en</w:t>
        </w:r>
      </w:hyperlink>
      <w:r w:rsidR="002E147C" w:rsidRPr="00790E4A">
        <w:rPr>
          <w:lang w:val="es-ES_tradnl"/>
        </w:rPr>
        <w:t xml:space="preserve"> </w:t>
      </w:r>
    </w:p>
    <w:p w14:paraId="62408D74" w14:textId="77777777" w:rsidR="00E81C51" w:rsidRPr="00790E4A" w:rsidRDefault="00E81C51" w:rsidP="00E81C51">
      <w:pPr>
        <w:rPr>
          <w:szCs w:val="22"/>
        </w:rPr>
      </w:pPr>
      <w:r w:rsidRPr="00790E4A">
        <w:rPr>
          <w:szCs w:val="22"/>
        </w:rPr>
        <w:t xml:space="preserve">Please note: The toolkit is not part of the grant contract and has no legal value. It merely provides general guidance and </w:t>
      </w:r>
      <w:proofErr w:type="gramStart"/>
      <w:r w:rsidRPr="00790E4A">
        <w:rPr>
          <w:szCs w:val="22"/>
        </w:rPr>
        <w:t>may in some details differ</w:t>
      </w:r>
      <w:proofErr w:type="gramEnd"/>
      <w:r w:rsidRPr="00790E4A">
        <w:rPr>
          <w:szCs w:val="22"/>
        </w:rPr>
        <w:t xml:space="preserve"> from the signed grant contract. In order to ensure compliance with their contractual obligations beneficiaries should not exclusively rely on the toolkit but always consult their individual contract documents. </w:t>
      </w:r>
    </w:p>
    <w:p w14:paraId="617F85E9" w14:textId="77777777" w:rsidR="00E81C51" w:rsidRPr="00790E4A" w:rsidRDefault="00E81C51" w:rsidP="002573AC">
      <w:pPr>
        <w:jc w:val="left"/>
        <w:rPr>
          <w:szCs w:val="22"/>
        </w:rPr>
      </w:pPr>
    </w:p>
    <w:p w14:paraId="744135A0" w14:textId="77777777" w:rsidR="005D7AF3" w:rsidRPr="00F65309" w:rsidRDefault="005D7AF3" w:rsidP="002D4ACD">
      <w:pPr>
        <w:spacing w:before="360"/>
        <w:jc w:val="center"/>
        <w:rPr>
          <w:szCs w:val="22"/>
        </w:rPr>
      </w:pPr>
      <w:r w:rsidRPr="00790E4A">
        <w:rPr>
          <w:szCs w:val="22"/>
        </w:rPr>
        <w:t>* * *</w:t>
      </w:r>
    </w:p>
    <w:p w14:paraId="04B3303E" w14:textId="77777777" w:rsidR="002573AC" w:rsidRPr="00F65309" w:rsidRDefault="002573AC" w:rsidP="00A45351">
      <w:pPr>
        <w:jc w:val="left"/>
        <w:rPr>
          <w:b/>
          <w:szCs w:val="22"/>
          <w:lang w:val="pt-PT"/>
        </w:rPr>
      </w:pPr>
    </w:p>
    <w:sectPr w:rsidR="002573AC" w:rsidRPr="00F65309" w:rsidSect="000C5398">
      <w:type w:val="nextColumn"/>
      <w:pgSz w:w="11906" w:h="16838" w:code="9"/>
      <w:pgMar w:top="1440" w:right="1440" w:bottom="1440" w:left="1440" w:header="567" w:footer="5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8EAC" w14:textId="77777777" w:rsidR="00301BF6" w:rsidRDefault="00301BF6">
      <w:r>
        <w:separator/>
      </w:r>
    </w:p>
    <w:p w14:paraId="470D56D8" w14:textId="77777777" w:rsidR="00301BF6" w:rsidRDefault="00301BF6"/>
  </w:endnote>
  <w:endnote w:type="continuationSeparator" w:id="0">
    <w:p w14:paraId="7A9BFF96" w14:textId="77777777" w:rsidR="00301BF6" w:rsidRDefault="00301BF6">
      <w:r>
        <w:continuationSeparator/>
      </w:r>
    </w:p>
    <w:p w14:paraId="4DA91B39" w14:textId="77777777" w:rsidR="00301BF6" w:rsidRDefault="00301BF6"/>
  </w:endnote>
  <w:endnote w:type="continuationNotice" w:id="1">
    <w:p w14:paraId="154960FC" w14:textId="77777777" w:rsidR="00301BF6" w:rsidRDefault="00301B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EFD4" w14:textId="25D28EE9" w:rsidR="00301BF6" w:rsidRPr="00250C46" w:rsidRDefault="00301BF6" w:rsidP="00250C46">
    <w:pPr>
      <w:tabs>
        <w:tab w:val="right" w:pos="9639"/>
      </w:tabs>
      <w:spacing w:before="0" w:after="0"/>
      <w:ind w:right="-567"/>
      <w:rPr>
        <w:b/>
        <w:sz w:val="18"/>
        <w:szCs w:val="18"/>
      </w:rPr>
    </w:pPr>
    <w:proofErr w:type="spellStart"/>
    <w:r w:rsidRPr="00250C46">
      <w:rPr>
        <w:b/>
        <w:sz w:val="18"/>
        <w:szCs w:val="18"/>
      </w:rPr>
      <w:t>EuropeAid</w:t>
    </w:r>
    <w:proofErr w:type="spellEnd"/>
    <w:r w:rsidRPr="00250C46">
      <w:rPr>
        <w:b/>
        <w:sz w:val="18"/>
        <w:szCs w:val="18"/>
      </w:rPr>
      <w:t>/</w:t>
    </w:r>
    <w:r w:rsidRPr="00250C46">
      <w:rPr>
        <w:b/>
        <w:noProof/>
        <w:sz w:val="18"/>
        <w:szCs w:val="18"/>
      </w:rPr>
      <w:t>161066</w:t>
    </w:r>
    <w:r w:rsidRPr="00250C46">
      <w:rPr>
        <w:b/>
        <w:sz w:val="18"/>
        <w:szCs w:val="18"/>
      </w:rPr>
      <w:t>/</w:t>
    </w:r>
    <w:r w:rsidRPr="00250C46">
      <w:rPr>
        <w:b/>
        <w:noProof/>
        <w:sz w:val="18"/>
        <w:szCs w:val="18"/>
      </w:rPr>
      <w:t>DH</w:t>
    </w:r>
    <w:r w:rsidRPr="00250C46">
      <w:rPr>
        <w:b/>
        <w:sz w:val="18"/>
        <w:szCs w:val="18"/>
      </w:rPr>
      <w:t>/</w:t>
    </w:r>
    <w:r w:rsidRPr="00250C46">
      <w:rPr>
        <w:b/>
        <w:noProof/>
        <w:sz w:val="18"/>
        <w:szCs w:val="18"/>
      </w:rPr>
      <w:t>ACT</w:t>
    </w:r>
    <w:r w:rsidRPr="00250C46">
      <w:rPr>
        <w:b/>
        <w:sz w:val="18"/>
        <w:szCs w:val="18"/>
      </w:rPr>
      <w:t>/</w:t>
    </w:r>
    <w:r w:rsidRPr="00250C46">
      <w:rPr>
        <w:b/>
        <w:noProof/>
        <w:sz w:val="18"/>
        <w:szCs w:val="18"/>
      </w:rPr>
      <w:t>Multi</w:t>
    </w:r>
    <w:r w:rsidRPr="00250C46">
      <w:rPr>
        <w:b/>
        <w:sz w:val="18"/>
        <w:szCs w:val="18"/>
      </w:rPr>
      <w:tab/>
    </w:r>
    <w:r w:rsidRPr="00250C46">
      <w:rPr>
        <w:sz w:val="18"/>
        <w:szCs w:val="18"/>
      </w:rPr>
      <w:t xml:space="preserve">Page </w:t>
    </w:r>
    <w:r w:rsidRPr="00250C46">
      <w:rPr>
        <w:sz w:val="18"/>
        <w:szCs w:val="18"/>
      </w:rPr>
      <w:fldChar w:fldCharType="begin"/>
    </w:r>
    <w:r w:rsidRPr="00250C46">
      <w:rPr>
        <w:sz w:val="18"/>
        <w:szCs w:val="18"/>
      </w:rPr>
      <w:instrText xml:space="preserve"> PAGE   \* MERGEFORMAT </w:instrText>
    </w:r>
    <w:r w:rsidRPr="00250C46">
      <w:rPr>
        <w:sz w:val="18"/>
        <w:szCs w:val="18"/>
      </w:rPr>
      <w:fldChar w:fldCharType="separate"/>
    </w:r>
    <w:r w:rsidR="00790E4A">
      <w:rPr>
        <w:noProof/>
        <w:sz w:val="18"/>
        <w:szCs w:val="18"/>
      </w:rPr>
      <w:t>21</w:t>
    </w:r>
    <w:r w:rsidRPr="00250C46">
      <w:rPr>
        <w:sz w:val="18"/>
        <w:szCs w:val="18"/>
      </w:rPr>
      <w:fldChar w:fldCharType="end"/>
    </w:r>
    <w:r w:rsidRPr="00250C46">
      <w:rPr>
        <w:sz w:val="18"/>
        <w:szCs w:val="18"/>
      </w:rPr>
      <w:t xml:space="preserve"> of </w:t>
    </w:r>
    <w:r w:rsidRPr="00250C46">
      <w:rPr>
        <w:sz w:val="18"/>
        <w:szCs w:val="18"/>
      </w:rPr>
      <w:fldChar w:fldCharType="begin"/>
    </w:r>
    <w:r w:rsidRPr="00250C46">
      <w:rPr>
        <w:sz w:val="18"/>
        <w:szCs w:val="18"/>
      </w:rPr>
      <w:instrText xml:space="preserve"> NUMPAGES   \* MERGEFORMAT </w:instrText>
    </w:r>
    <w:r w:rsidRPr="00250C46">
      <w:rPr>
        <w:sz w:val="18"/>
        <w:szCs w:val="18"/>
      </w:rPr>
      <w:fldChar w:fldCharType="separate"/>
    </w:r>
    <w:r w:rsidR="00790E4A">
      <w:rPr>
        <w:noProof/>
        <w:sz w:val="18"/>
        <w:szCs w:val="18"/>
      </w:rPr>
      <w:t>41</w:t>
    </w:r>
    <w:r w:rsidRPr="00250C46">
      <w:rPr>
        <w:sz w:val="18"/>
        <w:szCs w:val="18"/>
      </w:rPr>
      <w:fldChar w:fldCharType="end"/>
    </w:r>
  </w:p>
  <w:p w14:paraId="1A624F77" w14:textId="6ED660BD" w:rsidR="00301BF6" w:rsidRPr="00250C46" w:rsidRDefault="00301BF6" w:rsidP="00250C46">
    <w:pPr>
      <w:tabs>
        <w:tab w:val="right" w:pos="9639"/>
      </w:tabs>
      <w:spacing w:before="0" w:after="0"/>
      <w:ind w:right="-567"/>
      <w:rPr>
        <w:sz w:val="18"/>
        <w:szCs w:val="18"/>
      </w:rPr>
    </w:pPr>
    <w:r>
      <w:rPr>
        <w:b/>
        <w:sz w:val="18"/>
        <w:szCs w:val="18"/>
      </w:rPr>
      <w:t>Guidelines for grant applicants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C502" w14:textId="25261721" w:rsidR="00301BF6" w:rsidRPr="009A7E42" w:rsidRDefault="00301BF6" w:rsidP="008E6FE1">
    <w:pPr>
      <w:pStyle w:val="Footer"/>
      <w:tabs>
        <w:tab w:val="right" w:pos="9639"/>
      </w:tabs>
      <w:spacing w:after="0"/>
      <w:rPr>
        <w:rFonts w:ascii="Times New Roman" w:hAnsi="Times New Roman"/>
        <w:b/>
        <w:sz w:val="18"/>
        <w:szCs w:val="18"/>
      </w:rPr>
    </w:pPr>
    <w:proofErr w:type="spellStart"/>
    <w:r w:rsidRPr="009A7E42">
      <w:rPr>
        <w:rFonts w:ascii="Times New Roman" w:hAnsi="Times New Roman"/>
        <w:b/>
        <w:sz w:val="18"/>
        <w:szCs w:val="18"/>
      </w:rPr>
      <w:t>EuropeAid</w:t>
    </w:r>
    <w:proofErr w:type="spellEnd"/>
    <w:r w:rsidRPr="009A7E42">
      <w:rPr>
        <w:rFonts w:ascii="Times New Roman" w:hAnsi="Times New Roman"/>
        <w:b/>
        <w:sz w:val="18"/>
        <w:szCs w:val="18"/>
      </w:rPr>
      <w:t>/</w:t>
    </w:r>
    <w:r>
      <w:rPr>
        <w:rFonts w:ascii="Times New Roman" w:hAnsi="Times New Roman"/>
        <w:b/>
        <w:noProof/>
        <w:sz w:val="18"/>
        <w:szCs w:val="18"/>
      </w:rPr>
      <w:t>161066</w:t>
    </w:r>
    <w:r w:rsidRPr="009A7E42">
      <w:rPr>
        <w:rFonts w:ascii="Times New Roman" w:hAnsi="Times New Roman"/>
        <w:b/>
        <w:sz w:val="18"/>
        <w:szCs w:val="18"/>
      </w:rPr>
      <w:t>/</w:t>
    </w:r>
    <w:r>
      <w:rPr>
        <w:rFonts w:ascii="Times New Roman" w:hAnsi="Times New Roman"/>
        <w:b/>
        <w:noProof/>
        <w:sz w:val="18"/>
        <w:szCs w:val="18"/>
      </w:rPr>
      <w:t>DH</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Multi</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790E4A">
      <w:rPr>
        <w:rFonts w:ascii="Times New Roman" w:hAnsi="Times New Roman"/>
        <w:noProof/>
        <w:sz w:val="18"/>
        <w:szCs w:val="18"/>
      </w:rPr>
      <w:t>5</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790E4A">
      <w:rPr>
        <w:rFonts w:ascii="Times New Roman" w:hAnsi="Times New Roman"/>
        <w:noProof/>
        <w:sz w:val="18"/>
        <w:szCs w:val="18"/>
      </w:rPr>
      <w:t>41</w:t>
    </w:r>
    <w:r w:rsidRPr="009A7E42">
      <w:rPr>
        <w:rFonts w:ascii="Times New Roman" w:hAnsi="Times New Roman"/>
        <w:sz w:val="18"/>
        <w:szCs w:val="18"/>
      </w:rPr>
      <w:fldChar w:fldCharType="end"/>
    </w:r>
  </w:p>
  <w:p w14:paraId="74B9BFCE" w14:textId="77777777" w:rsidR="00301BF6" w:rsidRPr="00F9346C" w:rsidRDefault="00301BF6" w:rsidP="00250C46">
    <w:pPr>
      <w:pStyle w:val="Footer"/>
      <w:tabs>
        <w:tab w:val="right" w:pos="9639"/>
      </w:tabs>
      <w:spacing w:after="0"/>
      <w:rPr>
        <w:rFonts w:ascii="Times New Roman" w:hAnsi="Times New Roman"/>
        <w:sz w:val="18"/>
        <w:szCs w:val="18"/>
      </w:rPr>
    </w:pPr>
    <w:r w:rsidRPr="00250C46">
      <w:rPr>
        <w:rFonts w:ascii="Times New Roman" w:hAnsi="Times New Roman"/>
        <w:b/>
        <w:sz w:val="18"/>
        <w:szCs w:val="18"/>
      </w:rPr>
      <w:t>2 August 2018 Guidelines for grant applicant restricted.rtf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CFB4" w14:textId="77777777" w:rsidR="00301BF6" w:rsidRDefault="00301BF6">
      <w:r>
        <w:separator/>
      </w:r>
    </w:p>
  </w:footnote>
  <w:footnote w:type="continuationSeparator" w:id="0">
    <w:p w14:paraId="20158A52" w14:textId="77777777" w:rsidR="00301BF6" w:rsidRDefault="00301BF6">
      <w:r>
        <w:continuationSeparator/>
      </w:r>
    </w:p>
  </w:footnote>
  <w:footnote w:type="continuationNotice" w:id="1">
    <w:p w14:paraId="398C6275" w14:textId="77777777" w:rsidR="00301BF6" w:rsidRPr="004D357E" w:rsidRDefault="00301BF6" w:rsidP="004D357E">
      <w:pPr>
        <w:pStyle w:val="Footer"/>
      </w:pPr>
    </w:p>
  </w:footnote>
  <w:footnote w:id="2">
    <w:p w14:paraId="38848FBD" w14:textId="77777777" w:rsidR="00301BF6" w:rsidRDefault="00301BF6" w:rsidP="00976F89">
      <w:pPr>
        <w:pStyle w:val="FootnoteText"/>
      </w:pPr>
      <w:r w:rsidRPr="003E3F36">
        <w:rPr>
          <w:rStyle w:val="FootnoteReference"/>
        </w:rPr>
        <w:footnoteRef/>
      </w:r>
      <w:r>
        <w:rPr>
          <w:szCs w:val="24"/>
        </w:rPr>
        <w:t xml:space="preserve"> </w:t>
      </w:r>
      <w:r w:rsidRPr="003E3F36">
        <w:rPr>
          <w:szCs w:val="24"/>
        </w:rPr>
        <w:t>A</w:t>
      </w:r>
      <w:r w:rsidRPr="003E3F36">
        <w:rPr>
          <w:szCs w:val="18"/>
        </w:rPr>
        <w:t>ny reference to European Union financing also refers to European Development Fund grants where applicable.</w:t>
      </w:r>
    </w:p>
  </w:footnote>
  <w:footnote w:id="3">
    <w:p w14:paraId="508B0DAA" w14:textId="77777777" w:rsidR="00301BF6" w:rsidRDefault="00301BF6" w:rsidP="002D4E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w:t>
      </w:r>
      <w:proofErr w:type="gramStart"/>
      <w:r>
        <w:rPr>
          <w:color w:val="000000"/>
        </w:rPr>
        <w:t>PROSPECT</w:t>
      </w:r>
      <w:proofErr w:type="gramEnd"/>
      <w:r>
        <w:rPr>
          <w:color w:val="000000"/>
        </w:rPr>
        <w:t xml:space="preserve">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4">
    <w:p w14:paraId="019821F5" w14:textId="77777777" w:rsidR="00301BF6" w:rsidRDefault="00301BF6" w:rsidP="00AD680B">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5">
    <w:p w14:paraId="445B5665" w14:textId="77777777" w:rsidR="00301BF6" w:rsidRDefault="00301BF6" w:rsidP="00F20439">
      <w:pPr>
        <w:pStyle w:val="FootnoteText"/>
      </w:pPr>
      <w:r>
        <w:rPr>
          <w:rStyle w:val="FootnoteReference"/>
        </w:rPr>
        <w:footnoteRef/>
      </w:r>
      <w:r>
        <w:t xml:space="preserve"> If PROSPECT is unavailable, the IT support can also be reached via email: </w:t>
      </w:r>
      <w:hyperlink r:id="rId2" w:history="1">
        <w:r w:rsidRPr="00C96A32">
          <w:rPr>
            <w:rStyle w:val="Hyperlink"/>
          </w:rPr>
          <w:t>EuropeAid-IT-support@ec.europa.eu</w:t>
        </w:r>
      </w:hyperlink>
      <w:r>
        <w:t xml:space="preserve"> </w:t>
      </w:r>
    </w:p>
  </w:footnote>
  <w:footnote w:id="6">
    <w:p w14:paraId="7F0E48D7" w14:textId="77777777" w:rsidR="00301BF6" w:rsidRDefault="00301BF6">
      <w:pPr>
        <w:pStyle w:val="FootnoteText"/>
      </w:pPr>
      <w:r>
        <w:rPr>
          <w:rStyle w:val="FootnoteReference"/>
        </w:rPr>
        <w:footnoteRef/>
      </w:r>
      <w:r>
        <w:t xml:space="preserve"> </w:t>
      </w:r>
      <w:hyperlink r:id="rId3" w:history="1">
        <w:r w:rsidRPr="000A0093">
          <w:rPr>
            <w:rStyle w:val="Hyperlink"/>
          </w:rPr>
          <w:t>http://eur-lex.europa.eu/legal-content/EN/TXT/?uri=OJ:C:2017:210:TOC</w:t>
        </w:r>
      </w:hyperlink>
      <w:r>
        <w:t xml:space="preserve"> </w:t>
      </w:r>
    </w:p>
  </w:footnote>
  <w:footnote w:id="7">
    <w:p w14:paraId="620D57D7" w14:textId="77777777" w:rsidR="00301BF6" w:rsidRDefault="00301BF6">
      <w:pPr>
        <w:pStyle w:val="FootnoteText"/>
      </w:pPr>
      <w:r>
        <w:rPr>
          <w:rStyle w:val="FootnoteReference"/>
        </w:rPr>
        <w:footnoteRef/>
      </w:r>
      <w:r>
        <w:t xml:space="preserve"> </w:t>
      </w:r>
      <w:hyperlink r:id="rId4" w:history="1">
        <w:r w:rsidRPr="000A0093">
          <w:rPr>
            <w:rStyle w:val="Hyperlink"/>
          </w:rPr>
          <w:t>https://ec.europa.eu/commission/eu-external-investment-plan_en</w:t>
        </w:r>
      </w:hyperlink>
      <w:r>
        <w:t xml:space="preserve"> </w:t>
      </w:r>
    </w:p>
  </w:footnote>
  <w:footnote w:id="8">
    <w:p w14:paraId="34EFB723" w14:textId="77777777" w:rsidR="00301BF6" w:rsidRDefault="00301BF6" w:rsidP="009C0185">
      <w:pPr>
        <w:pStyle w:val="FootnoteText"/>
      </w:pPr>
      <w:r w:rsidRPr="00A016F9">
        <w:footnoteRef/>
      </w:r>
      <w:r w:rsidRPr="00A016F9">
        <w:tab/>
        <w:t xml:space="preserve">Where </w:t>
      </w:r>
      <w:proofErr w:type="gramStart"/>
      <w:r w:rsidRPr="00A016F9">
        <w:t>a grant is financed by the European Development Fund</w:t>
      </w:r>
      <w:proofErr w:type="gramEnd"/>
      <w:r w:rsidRPr="00A016F9">
        <w:t>, any mention of European Union financing must be understood as referring to European Development Fund financing.</w:t>
      </w:r>
    </w:p>
  </w:footnote>
  <w:footnote w:id="9">
    <w:p w14:paraId="6B517FFF" w14:textId="77777777" w:rsidR="00301BF6" w:rsidRDefault="00301BF6" w:rsidP="00ED4A88">
      <w:pPr>
        <w:pStyle w:val="FootnoteText"/>
      </w:pPr>
      <w:r w:rsidRPr="00420580">
        <w:footnoteRef/>
      </w:r>
      <w:r w:rsidRPr="00420580">
        <w:rPr>
          <w:sz w:val="18"/>
        </w:rPr>
        <w:t xml:space="preserve"> </w:t>
      </w:r>
      <w:r>
        <w:t xml:space="preserve"> </w:t>
      </w:r>
      <w:r w:rsidRPr="008C3CBF">
        <w:t xml:space="preserve">Note that a lead applicant (i.e. a coordinator) whose pillars </w:t>
      </w:r>
      <w:proofErr w:type="gramStart"/>
      <w:r w:rsidRPr="008C3CBF">
        <w:t>have been positively assessed</w:t>
      </w:r>
      <w:proofErr w:type="gramEnd"/>
      <w:r w:rsidRPr="008C3CBF">
        <w:t xml:space="preserve"> by the European Commission and who is awarded a grant will not sign the standard grant contract published with these guidelines but a contribution agreement based on the contribution agreement template. All references in these guidelines and other documents related to this call to the standard grant contract </w:t>
      </w:r>
      <w:proofErr w:type="gramStart"/>
      <w:r w:rsidRPr="008C3CBF">
        <w:t>shall in this case be understood</w:t>
      </w:r>
      <w:proofErr w:type="gramEnd"/>
      <w:r w:rsidRPr="008C3CBF">
        <w:t xml:space="preserve"> as referring to the relevant provisions of the contribution agreement template.</w:t>
      </w:r>
    </w:p>
  </w:footnote>
  <w:footnote w:id="10">
    <w:p w14:paraId="30A84203" w14:textId="77777777" w:rsidR="00301BF6" w:rsidRDefault="00301BF6" w:rsidP="0040358C">
      <w:pPr>
        <w:pStyle w:val="FootnoteText"/>
      </w:pPr>
      <w:r w:rsidRPr="00A016F9">
        <w:footnoteRef/>
      </w:r>
      <w:r w:rsidRPr="00A016F9">
        <w:tab/>
      </w:r>
      <w:r w:rsidRPr="00420580">
        <w:rPr>
          <w:szCs w:val="18"/>
        </w:rPr>
        <w:t xml:space="preserve">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w:t>
      </w:r>
      <w:proofErr w:type="gramStart"/>
      <w:r w:rsidRPr="00420580">
        <w:rPr>
          <w:szCs w:val="18"/>
        </w:rPr>
        <w:t>are also recognised</w:t>
      </w:r>
      <w:proofErr w:type="gramEnd"/>
      <w:r w:rsidRPr="00420580">
        <w:rPr>
          <w:szCs w:val="18"/>
        </w:rPr>
        <w:t xml:space="preserve"> as international organisations.</w:t>
      </w:r>
    </w:p>
  </w:footnote>
  <w:footnote w:id="11">
    <w:p w14:paraId="41F947FA" w14:textId="77777777" w:rsidR="00301BF6" w:rsidRDefault="00301BF6" w:rsidP="007625FC">
      <w:pPr>
        <w:pStyle w:val="FootnoteText"/>
      </w:pPr>
      <w:r w:rsidRPr="00447482">
        <w:rPr>
          <w:sz w:val="18"/>
          <w:szCs w:val="18"/>
        </w:rPr>
        <w:footnoteRef/>
      </w:r>
      <w:r w:rsidRPr="00447482">
        <w:rPr>
          <w:sz w:val="18"/>
          <w:szCs w:val="18"/>
        </w:rPr>
        <w:tab/>
      </w:r>
      <w:r w:rsidRPr="00B36826">
        <w:rPr>
          <w:szCs w:val="18"/>
        </w:rPr>
        <w:t xml:space="preserve">To be determined </w:t>
      </w:r>
      <w:proofErr w:type="gramStart"/>
      <w:r w:rsidRPr="00B36826">
        <w:rPr>
          <w:szCs w:val="18"/>
        </w:rPr>
        <w:t>on the basis of</w:t>
      </w:r>
      <w:proofErr w:type="gramEnd"/>
      <w:r w:rsidRPr="00B36826">
        <w:rPr>
          <w:szCs w:val="18"/>
        </w:rPr>
        <w:t xml:space="preserve"> the organisation’s statutes</w:t>
      </w:r>
      <w:r>
        <w:rPr>
          <w:szCs w:val="18"/>
        </w:rPr>
        <w:t>, which</w:t>
      </w:r>
      <w:r w:rsidRPr="00B36826">
        <w:rPr>
          <w:szCs w:val="18"/>
        </w:rPr>
        <w:t xml:space="preserve"> should demonstrate that it has been established by an instrument governed by the national law of the country concerned and that its head office is located in an eligible country. In this respect, any legal entity whose statutes </w:t>
      </w:r>
      <w:proofErr w:type="gramStart"/>
      <w:r w:rsidRPr="00B36826">
        <w:rPr>
          <w:szCs w:val="18"/>
        </w:rPr>
        <w:t>have been established</w:t>
      </w:r>
      <w:proofErr w:type="gramEnd"/>
      <w:r w:rsidRPr="00B36826">
        <w:rPr>
          <w:szCs w:val="18"/>
        </w:rPr>
        <w:t xml:space="preserve"> in another country cannot be considered an eligible local organisation, even if the statutes are registered locally or a ‘Memorandum of Understanding’ has been concluded.</w:t>
      </w:r>
    </w:p>
  </w:footnote>
  <w:footnote w:id="12">
    <w:p w14:paraId="134B2853" w14:textId="77777777" w:rsidR="00301BF6" w:rsidRDefault="00301BF6">
      <w:pPr>
        <w:pStyle w:val="FootnoteText"/>
      </w:pPr>
      <w:r>
        <w:rPr>
          <w:rStyle w:val="FootnoteReference"/>
        </w:rPr>
        <w:footnoteRef/>
      </w:r>
      <w:r>
        <w:t xml:space="preserve"> </w:t>
      </w:r>
      <w:r w:rsidRPr="00EA01E2">
        <w:t>For instance, Article 9(1</w:t>
      </w:r>
      <w:proofErr w:type="gramStart"/>
      <w:r w:rsidRPr="00EA01E2">
        <w:t>)(</w:t>
      </w:r>
      <w:proofErr w:type="gramEnd"/>
      <w:r w:rsidRPr="00EA01E2">
        <w:t>f) of Regulation (EU) No 236/2014 provides for eligibility of member countries of the OECD, in the case of contracts implemented in a Least Developed Country or a Highly Indebted Poor Country, as included in the list of ODA recipients.</w:t>
      </w:r>
    </w:p>
  </w:footnote>
  <w:footnote w:id="13">
    <w:p w14:paraId="4556BE36" w14:textId="77777777" w:rsidR="00301BF6" w:rsidRDefault="00301BF6">
      <w:pPr>
        <w:pStyle w:val="FootnoteText"/>
      </w:pPr>
      <w:r>
        <w:rPr>
          <w:rStyle w:val="FootnoteReference"/>
        </w:rPr>
        <w:footnoteRef/>
      </w:r>
      <w:r>
        <w:t xml:space="preserve"> </w:t>
      </w:r>
      <w:r w:rsidRPr="00885B98">
        <w:t>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14">
    <w:p w14:paraId="2BCBF117" w14:textId="42D0C957" w:rsidR="00301BF6" w:rsidRPr="00E62A70" w:rsidRDefault="00301BF6">
      <w:pPr>
        <w:pStyle w:val="FootnoteText"/>
      </w:pPr>
      <w:r>
        <w:rPr>
          <w:rStyle w:val="FootnoteReference"/>
        </w:rPr>
        <w:footnoteRef/>
      </w:r>
      <w:r>
        <w:t xml:space="preserve"> Provided they all comply with </w:t>
      </w:r>
      <w:proofErr w:type="gramStart"/>
      <w:r>
        <w:t>eligibility</w:t>
      </w:r>
      <w:proofErr w:type="gramEnd"/>
      <w:r>
        <w:t xml:space="preserve"> rules applying to action location (see </w:t>
      </w:r>
      <w:r w:rsidRPr="00E62A70">
        <w:t>Annex O).</w:t>
      </w:r>
    </w:p>
  </w:footnote>
  <w:footnote w:id="15">
    <w:p w14:paraId="49ECC02B" w14:textId="4506650C" w:rsidR="00301BF6" w:rsidRDefault="00301BF6">
      <w:pPr>
        <w:pStyle w:val="FootnoteText"/>
      </w:pPr>
      <w:r w:rsidRPr="00E62A70">
        <w:rPr>
          <w:rStyle w:val="FootnoteReference"/>
        </w:rPr>
        <w:footnoteRef/>
      </w:r>
      <w:r w:rsidRPr="00E62A70">
        <w:t xml:space="preserve"> Provided they all comply with </w:t>
      </w:r>
      <w:proofErr w:type="gramStart"/>
      <w:r w:rsidRPr="00E62A70">
        <w:t>eligibility</w:t>
      </w:r>
      <w:proofErr w:type="gramEnd"/>
      <w:r w:rsidRPr="00E62A70">
        <w:t xml:space="preserve"> rules applying to action location (see Annex O).</w:t>
      </w:r>
    </w:p>
  </w:footnote>
  <w:footnote w:id="16">
    <w:p w14:paraId="1A951009" w14:textId="77777777" w:rsidR="00301BF6" w:rsidRDefault="00301BF6" w:rsidP="00417439">
      <w:pPr>
        <w:pStyle w:val="FootnoteText"/>
      </w:pPr>
      <w:r>
        <w:rPr>
          <w:rStyle w:val="FootnoteReference"/>
        </w:rPr>
        <w:footnoteRef/>
      </w:r>
      <w:r>
        <w:t xml:space="preserve"> For the purpose of this call for proposals, the ACP Regions </w:t>
      </w:r>
      <w:proofErr w:type="gramStart"/>
      <w:r>
        <w:t>are:</w:t>
      </w:r>
      <w:proofErr w:type="gramEnd"/>
      <w:r>
        <w:t xml:space="preserve"> </w:t>
      </w:r>
      <w:r w:rsidRPr="008574C2">
        <w:t>Caribbean</w:t>
      </w:r>
      <w:r w:rsidRPr="00F04479">
        <w:t xml:space="preserve">, Pacific, and one of the four Sub Saharan African regions </w:t>
      </w:r>
      <w:r>
        <w:t>(</w:t>
      </w:r>
      <w:r w:rsidRPr="00F04479">
        <w:t xml:space="preserve">Eastern Africa, Central Africa, </w:t>
      </w:r>
      <w:r w:rsidRPr="008574C2">
        <w:t>Southern</w:t>
      </w:r>
      <w:r w:rsidRPr="00F04479">
        <w:t xml:space="preserve"> Africa and Western Africa</w:t>
      </w:r>
      <w:r>
        <w:t>)</w:t>
      </w:r>
      <w:r w:rsidRPr="00F04479">
        <w:t xml:space="preserve">. </w:t>
      </w:r>
      <w:r>
        <w:t>See Annex O to the Guidelines.</w:t>
      </w:r>
    </w:p>
  </w:footnote>
  <w:footnote w:id="17">
    <w:p w14:paraId="6394D7A6" w14:textId="77777777" w:rsidR="00301BF6" w:rsidRDefault="00301BF6">
      <w:pPr>
        <w:pStyle w:val="FootnoteText"/>
      </w:pPr>
      <w:r>
        <w:rPr>
          <w:rStyle w:val="FootnoteReference"/>
        </w:rPr>
        <w:footnoteRef/>
      </w:r>
      <w:r>
        <w:t xml:space="preserve"> </w:t>
      </w:r>
      <w:r w:rsidRPr="001E34F9">
        <w:t xml:space="preserve">As per section 6.3.10. of the Practical Guide, the grant must not give rise to profits for neither the Beneficiaries (Coordinator/lead applicant and co-beneficiaries/co-applicants) nor any affiliated entity (in the context of this call, profit is defined as a surplus of the receipts over the eligible costs approved by the Contracting Authority when the request for payment of the balance is made). Expected revenue of the action </w:t>
      </w:r>
      <w:proofErr w:type="gramStart"/>
      <w:r w:rsidRPr="001E34F9">
        <w:t>may be accepted</w:t>
      </w:r>
      <w:proofErr w:type="gramEnd"/>
      <w:r w:rsidRPr="001E34F9">
        <w:t xml:space="preserve"> as co-financing. However, action revenues in excess of the total costs </w:t>
      </w:r>
      <w:proofErr w:type="gramStart"/>
      <w:r w:rsidRPr="001E34F9">
        <w:t>will be considered</w:t>
      </w:r>
      <w:proofErr w:type="gramEnd"/>
      <w:r w:rsidRPr="001E34F9">
        <w:t xml:space="preserve"> as profit. As such, it will need to </w:t>
      </w:r>
      <w:proofErr w:type="gramStart"/>
      <w:r w:rsidRPr="001E34F9">
        <w:t>be deducted</w:t>
      </w:r>
      <w:proofErr w:type="gramEnd"/>
      <w:r w:rsidRPr="001E34F9">
        <w:t xml:space="preserve"> when calculating the final amount of the EU grant.</w:t>
      </w:r>
    </w:p>
  </w:footnote>
  <w:footnote w:id="18">
    <w:p w14:paraId="6021E5DA" w14:textId="77777777" w:rsidR="00301BF6" w:rsidRPr="00F53E16" w:rsidRDefault="00301BF6" w:rsidP="008B4C40">
      <w:pPr>
        <w:pStyle w:val="FootnoteText"/>
      </w:pPr>
      <w:r>
        <w:rPr>
          <w:rStyle w:val="FootnoteReference"/>
        </w:rPr>
        <w:footnoteRef/>
      </w:r>
      <w:r>
        <w:t xml:space="preserve"> </w:t>
      </w:r>
      <w:r w:rsidRPr="004C65C2">
        <w:t xml:space="preserve">The updated lists of sanctions are available at </w:t>
      </w:r>
      <w:hyperlink r:id="rId5" w:history="1">
        <w:r w:rsidRPr="00D87006">
          <w:rPr>
            <w:rStyle w:val="Hyperlink"/>
          </w:rPr>
          <w:t>www.sanctionsmap.eu</w:t>
        </w:r>
      </w:hyperlink>
      <w:r>
        <w:t xml:space="preserve">. </w:t>
      </w:r>
      <w:r w:rsidRPr="00F53E16">
        <w:t xml:space="preserve">Please note that the sanctions map is an IT tool for identifying the sanctions regimes. The source of the sanctions stems from legal acts published in the Official Journal (OJ). In case of discrepancy between the published legal acts and the updates on the </w:t>
      </w:r>
      <w:proofErr w:type="gramStart"/>
      <w:r w:rsidRPr="00F53E16">
        <w:t>website</w:t>
      </w:r>
      <w:proofErr w:type="gramEnd"/>
      <w:r w:rsidRPr="00F53E16">
        <w:t xml:space="preserve"> it is the OJ version that prevails.</w:t>
      </w:r>
    </w:p>
    <w:p w14:paraId="0F7BC147" w14:textId="77777777" w:rsidR="00301BF6" w:rsidRDefault="00301BF6" w:rsidP="008B4C40">
      <w:pPr>
        <w:pStyle w:val="FootnoteText"/>
      </w:pPr>
    </w:p>
  </w:footnote>
  <w:footnote w:id="19">
    <w:p w14:paraId="19B2758C" w14:textId="77777777" w:rsidR="00301BF6" w:rsidRDefault="00301BF6">
      <w:pPr>
        <w:pStyle w:val="FootnoteText"/>
      </w:pPr>
      <w:r>
        <w:rPr>
          <w:rStyle w:val="FootnoteReference"/>
        </w:rPr>
        <w:footnoteRef/>
      </w:r>
      <w:r>
        <w:t xml:space="preserve"> For the purpose of this call of proposals, the ACP Regions </w:t>
      </w:r>
      <w:proofErr w:type="gramStart"/>
      <w:r>
        <w:t>are:</w:t>
      </w:r>
      <w:proofErr w:type="gramEnd"/>
      <w:r>
        <w:t xml:space="preserve"> </w:t>
      </w:r>
      <w:r w:rsidRPr="008574C2">
        <w:t>Caribbean</w:t>
      </w:r>
      <w:r w:rsidRPr="00805DCC">
        <w:t xml:space="preserve">, Pacific, and one of the four Sub Saharan African regions </w:t>
      </w:r>
      <w:r>
        <w:t>(</w:t>
      </w:r>
      <w:r w:rsidRPr="00805DCC">
        <w:t xml:space="preserve">Eastern Africa, Central Africa, </w:t>
      </w:r>
      <w:r w:rsidRPr="008574C2">
        <w:t>Southern</w:t>
      </w:r>
      <w:r w:rsidRPr="00805DCC">
        <w:t xml:space="preserve"> Africa and Western Africa</w:t>
      </w:r>
      <w:r>
        <w:t>)</w:t>
      </w:r>
      <w:r w:rsidRPr="00805DCC">
        <w:t>.</w:t>
      </w:r>
      <w:r>
        <w:t xml:space="preserve"> See Annex O of the Guidelines.</w:t>
      </w:r>
    </w:p>
  </w:footnote>
  <w:footnote w:id="20">
    <w:p w14:paraId="6E542A8A" w14:textId="77777777" w:rsidR="00301BF6" w:rsidRDefault="00301BF6">
      <w:pPr>
        <w:pStyle w:val="FootnoteText"/>
      </w:pPr>
      <w:r>
        <w:rPr>
          <w:rStyle w:val="FootnoteReference"/>
        </w:rPr>
        <w:footnoteRef/>
      </w:r>
      <w:r>
        <w:t xml:space="preserve"> For the purpose of this call of proposals, the ACP Regions </w:t>
      </w:r>
      <w:proofErr w:type="gramStart"/>
      <w:r>
        <w:t>are:</w:t>
      </w:r>
      <w:proofErr w:type="gramEnd"/>
      <w:r>
        <w:t xml:space="preserve"> </w:t>
      </w:r>
      <w:r w:rsidRPr="008574C2">
        <w:t>Caribbean</w:t>
      </w:r>
      <w:r w:rsidRPr="00805DCC">
        <w:t xml:space="preserve">, Pacific, and one of the four Sub Saharan African regions </w:t>
      </w:r>
      <w:r>
        <w:t>(</w:t>
      </w:r>
      <w:r w:rsidRPr="00805DCC">
        <w:t xml:space="preserve">Eastern Africa, Central Africa, </w:t>
      </w:r>
      <w:r w:rsidRPr="008574C2">
        <w:t>Southern</w:t>
      </w:r>
      <w:r w:rsidRPr="00805DCC">
        <w:t xml:space="preserve"> Africa and Western Africa</w:t>
      </w:r>
      <w:r>
        <w:t>)</w:t>
      </w:r>
      <w:r w:rsidRPr="00805DCC">
        <w:t>.</w:t>
      </w:r>
      <w:r>
        <w:t xml:space="preserve"> </w:t>
      </w:r>
      <w:r w:rsidRPr="009C53BF">
        <w:t xml:space="preserve">See Annex </w:t>
      </w:r>
      <w:r>
        <w:t>O</w:t>
      </w:r>
      <w:r w:rsidRPr="009C53BF">
        <w:t xml:space="preserve"> of the Guidelines.</w:t>
      </w:r>
    </w:p>
  </w:footnote>
  <w:footnote w:id="21">
    <w:p w14:paraId="2DF0D031" w14:textId="77777777" w:rsidR="00301BF6" w:rsidRDefault="00301BF6" w:rsidP="00266C21">
      <w:pPr>
        <w:pStyle w:val="FootnoteText"/>
        <w:ind w:left="0" w:firstLine="0"/>
      </w:pPr>
      <w:r>
        <w:rPr>
          <w:rStyle w:val="FootnoteReference"/>
        </w:rPr>
        <w:footnoteRef/>
      </w:r>
      <w:r>
        <w:t xml:space="preserve"> </w:t>
      </w:r>
      <w:r w:rsidRPr="004F187F">
        <w:rPr>
          <w:szCs w:val="16"/>
        </w:rPr>
        <w:t>*</w:t>
      </w:r>
      <w:r w:rsidRPr="004F187F">
        <w:rPr>
          <w:szCs w:val="16"/>
          <w:u w:val="single"/>
        </w:rPr>
        <w:t>Digital finance plus initiative</w:t>
      </w:r>
      <w:r w:rsidRPr="004F187F">
        <w:rPr>
          <w:szCs w:val="16"/>
        </w:rPr>
        <w:t xml:space="preserve"> (DF+, basic services through digital finance) aims at </w:t>
      </w:r>
      <w:r w:rsidRPr="004F187F">
        <w:rPr>
          <w:szCs w:val="16"/>
          <w:lang w:val="en"/>
        </w:rPr>
        <w:t xml:space="preserve">broadening access to essential services for the poor in energy, water and education through the use of mobile and other digital payment systems. </w:t>
      </w:r>
      <w:r w:rsidRPr="004F187F">
        <w:rPr>
          <w:szCs w:val="16"/>
        </w:rPr>
        <w:t xml:space="preserve">It </w:t>
      </w:r>
      <w:proofErr w:type="gramStart"/>
      <w:r w:rsidRPr="004F187F">
        <w:rPr>
          <w:szCs w:val="16"/>
        </w:rPr>
        <w:t>is expected</w:t>
      </w:r>
      <w:proofErr w:type="gramEnd"/>
      <w:r w:rsidRPr="004F187F">
        <w:rPr>
          <w:szCs w:val="16"/>
        </w:rPr>
        <w:t xml:space="preserve"> to motivate private sector actors to adopt digital platforms to extend these basic services.</w:t>
      </w:r>
    </w:p>
  </w:footnote>
  <w:footnote w:id="22">
    <w:p w14:paraId="0A6FBC8C" w14:textId="77777777" w:rsidR="00301BF6" w:rsidRPr="0007611A" w:rsidRDefault="00301BF6">
      <w:pPr>
        <w:pStyle w:val="FootnoteText"/>
      </w:pPr>
      <w:r>
        <w:rPr>
          <w:rStyle w:val="FootnoteReference"/>
        </w:rPr>
        <w:footnoteRef/>
      </w:r>
      <w:r>
        <w:t xml:space="preserve"> </w:t>
      </w:r>
      <w:r w:rsidRPr="0007611A">
        <w:t>https://ec.europa.eu/europeaid/joint-staff-working-document-gender-equality-and-womens-empowerment-transforming-lives-girls-and_en</w:t>
      </w:r>
    </w:p>
  </w:footnote>
  <w:footnote w:id="23">
    <w:p w14:paraId="7BA10B0A" w14:textId="77777777" w:rsidR="00301BF6" w:rsidRDefault="00301BF6">
      <w:pPr>
        <w:pStyle w:val="FootnoteText"/>
      </w:pPr>
      <w:r>
        <w:rPr>
          <w:rStyle w:val="FootnoteReference"/>
        </w:rPr>
        <w:footnoteRef/>
      </w:r>
      <w:r>
        <w:t xml:space="preserve"> </w:t>
      </w:r>
      <w:r w:rsidRPr="00DB06F5">
        <w:t xml:space="preserve">These </w:t>
      </w:r>
      <w:r>
        <w:t>third parties</w:t>
      </w:r>
      <w:r w:rsidRPr="00DB06F5">
        <w:t xml:space="preserve"> are neither affiliated </w:t>
      </w:r>
      <w:proofErr w:type="gramStart"/>
      <w:r w:rsidRPr="00DB06F5">
        <w:t>entity(</w:t>
      </w:r>
      <w:proofErr w:type="spellStart"/>
      <w:proofErr w:type="gramEnd"/>
      <w:r w:rsidRPr="00DB06F5">
        <w:t>ies</w:t>
      </w:r>
      <w:proofErr w:type="spellEnd"/>
      <w:r w:rsidRPr="00DB06F5">
        <w:t>) nor associates nor contractors.</w:t>
      </w:r>
    </w:p>
  </w:footnote>
  <w:footnote w:id="24">
    <w:p w14:paraId="6C318A12" w14:textId="77777777" w:rsidR="00301BF6" w:rsidRDefault="00301BF6">
      <w:pPr>
        <w:pStyle w:val="FootnoteText"/>
      </w:pPr>
      <w:r>
        <w:rPr>
          <w:rStyle w:val="FootnoteReference"/>
        </w:rPr>
        <w:footnoteRef/>
      </w:r>
      <w:r>
        <w:t xml:space="preserve"> </w:t>
      </w:r>
      <w:r w:rsidRPr="007976C5">
        <w:t xml:space="preserve">As per OECD DAC definition, the term ‘results’ </w:t>
      </w:r>
      <w:proofErr w:type="gramStart"/>
      <w:r w:rsidRPr="007976C5">
        <w:t>includes:</w:t>
      </w:r>
      <w:proofErr w:type="gramEnd"/>
      <w:r w:rsidRPr="007976C5">
        <w:t xml:space="preserve"> ‘impact’ (overall objective), ‘outcome(s)’ (specific objective(s) and ‘output(s)’.</w:t>
      </w:r>
    </w:p>
  </w:footnote>
  <w:footnote w:id="25">
    <w:p w14:paraId="438AD617" w14:textId="77777777" w:rsidR="00301BF6" w:rsidRDefault="00301BF6" w:rsidP="0040358C">
      <w:pPr>
        <w:pStyle w:val="FootnoteText"/>
      </w:pPr>
      <w:r>
        <w:footnoteRef/>
      </w:r>
      <w:r>
        <w:tab/>
      </w:r>
      <w:proofErr w:type="gramStart"/>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roofErr w:type="gramEnd"/>
    </w:p>
  </w:footnote>
  <w:footnote w:id="26">
    <w:p w14:paraId="40440C71" w14:textId="77777777" w:rsidR="00301BF6" w:rsidRDefault="00301BF6">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27">
    <w:p w14:paraId="0D9E2DF6" w14:textId="77777777" w:rsidR="00301BF6" w:rsidRDefault="00301BF6" w:rsidP="0040358C">
      <w:pPr>
        <w:pStyle w:val="FootnoteText"/>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28">
    <w:p w14:paraId="0855E0DB" w14:textId="77777777" w:rsidR="00301BF6" w:rsidRDefault="00301BF6">
      <w:pPr>
        <w:pStyle w:val="FootnoteText"/>
      </w:pPr>
      <w:r w:rsidRPr="00D76B30">
        <w:rPr>
          <w:rStyle w:val="FootnoteReference"/>
        </w:rPr>
        <w:footnoteRef/>
      </w:r>
      <w:r w:rsidRPr="00D76B30">
        <w:t xml:space="preserve"> </w:t>
      </w:r>
      <w:r w:rsidRPr="00D76B30">
        <w:rPr>
          <w:lang w:val="en-US"/>
        </w:rPr>
        <w:t xml:space="preserve">For </w:t>
      </w:r>
      <w:proofErr w:type="gramStart"/>
      <w:r w:rsidRPr="00D76B30">
        <w:rPr>
          <w:lang w:val="en-US"/>
        </w:rPr>
        <w:t>example:</w:t>
      </w:r>
      <w:proofErr w:type="gramEnd"/>
      <w:r w:rsidRPr="00D76B30">
        <w:rPr>
          <w:lang w:val="en-US"/>
        </w:rPr>
        <w:t xml:space="preserve"> http://www.timeanddate.com/worldclock/converter.html.</w:t>
      </w:r>
    </w:p>
  </w:footnote>
  <w:footnote w:id="29">
    <w:p w14:paraId="619FE4A8" w14:textId="77777777" w:rsidR="00301BF6" w:rsidRPr="001B4EC0" w:rsidRDefault="00301BF6" w:rsidP="00F81C99">
      <w:pPr>
        <w:pStyle w:val="FootnoteText"/>
      </w:pPr>
      <w:r>
        <w:rPr>
          <w:rStyle w:val="FootnoteReference"/>
        </w:rPr>
        <w:footnoteRef/>
      </w:r>
      <w:r>
        <w:t xml:space="preserve"> </w:t>
      </w:r>
      <w:r w:rsidRPr="001B4EC0">
        <w:t xml:space="preserve">It </w:t>
      </w:r>
      <w:proofErr w:type="gramStart"/>
      <w:r w:rsidRPr="001B4EC0">
        <w:t>is recommended</w:t>
      </w:r>
      <w:proofErr w:type="gramEnd"/>
      <w:r w:rsidRPr="001B4EC0">
        <w:t xml:space="preserve"> to use registered mail in case the postmark would not be readable.</w:t>
      </w:r>
    </w:p>
    <w:p w14:paraId="4E13FC96" w14:textId="77777777" w:rsidR="00301BF6" w:rsidRDefault="00301BF6" w:rsidP="00F81C99">
      <w:pPr>
        <w:pStyle w:val="FootnoteText"/>
      </w:pPr>
    </w:p>
  </w:footnote>
  <w:footnote w:id="30">
    <w:p w14:paraId="6FCDF47C" w14:textId="77777777" w:rsidR="00301BF6" w:rsidRDefault="00301BF6">
      <w:pPr>
        <w:pStyle w:val="FootnoteText"/>
      </w:pPr>
      <w:r>
        <w:rPr>
          <w:rStyle w:val="FootnoteReference"/>
        </w:rPr>
        <w:footnoteRef/>
      </w:r>
      <w:r>
        <w:t xml:space="preserve"> Please use an online time converter tool, such as </w:t>
      </w:r>
      <w:r w:rsidRPr="003F4E36">
        <w:rPr>
          <w:lang w:val="en-US"/>
        </w:rPr>
        <w:t>http://www.timeandda</w:t>
      </w:r>
      <w:r>
        <w:rPr>
          <w:lang w:val="en-US"/>
        </w:rPr>
        <w:t>te.com/worldclock/converter.html.</w:t>
      </w:r>
    </w:p>
  </w:footnote>
  <w:footnote w:id="31">
    <w:p w14:paraId="4B292BC3" w14:textId="77777777" w:rsidR="00301BF6" w:rsidRDefault="00301BF6" w:rsidP="00F93423">
      <w:pPr>
        <w:pStyle w:val="FootnoteText"/>
      </w:pPr>
      <w:r w:rsidRPr="00A016F9">
        <w:footnoteRef/>
      </w:r>
      <w:r w:rsidRPr="00A016F9">
        <w:tab/>
        <w:t xml:space="preserve">No supporting document </w:t>
      </w:r>
      <w:proofErr w:type="gramStart"/>
      <w:r w:rsidRPr="00A016F9">
        <w:t>will be requested</w:t>
      </w:r>
      <w:proofErr w:type="gramEnd"/>
      <w:r w:rsidRPr="00A016F9">
        <w:t xml:space="preserve"> for applications for a grant not exceeding EUR </w:t>
      </w:r>
      <w:r>
        <w:t>60,000.</w:t>
      </w:r>
    </w:p>
  </w:footnote>
  <w:footnote w:id="32">
    <w:p w14:paraId="0580B548" w14:textId="77777777" w:rsidR="00301BF6" w:rsidRDefault="00301BF6" w:rsidP="005700D5">
      <w:pPr>
        <w:pStyle w:val="FootnoteText"/>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 xml:space="preserve">ted </w:t>
      </w:r>
      <w:proofErr w:type="gramStart"/>
      <w:r>
        <w:t>entity(</w:t>
      </w:r>
      <w:proofErr w:type="spellStart"/>
      <w:proofErr w:type="gramEnd"/>
      <w:r>
        <w:t>ies</w:t>
      </w:r>
      <w:proofErr w:type="spellEnd"/>
      <w:r>
        <w:t>)</w:t>
      </w:r>
      <w:r w:rsidRPr="000D40CC">
        <w:t xml:space="preserve"> </w:t>
      </w:r>
      <w:r w:rsidRPr="00A016F9">
        <w:t>is a public body created by a law, a copy of the said law must be provided</w:t>
      </w:r>
      <w:r>
        <w:t>.</w:t>
      </w:r>
    </w:p>
  </w:footnote>
  <w:footnote w:id="33">
    <w:p w14:paraId="35B72BAD" w14:textId="77777777" w:rsidR="00301BF6" w:rsidRDefault="00301BF6" w:rsidP="0040358C">
      <w:pPr>
        <w:pStyle w:val="FootnoteText"/>
      </w:pPr>
      <w:r w:rsidRPr="00A016F9">
        <w:footnoteRef/>
      </w:r>
      <w:r w:rsidRPr="00A016F9">
        <w:tab/>
        <w:t>To be inserted only where the eligibility conditions have not changed from one call for proposals to the other.</w:t>
      </w:r>
    </w:p>
  </w:footnote>
  <w:footnote w:id="34">
    <w:p w14:paraId="4F135F3E" w14:textId="77777777" w:rsidR="00301BF6" w:rsidRDefault="00301BF6" w:rsidP="00107485">
      <w:pPr>
        <w:pStyle w:val="FootnoteText"/>
      </w:pPr>
      <w:r w:rsidRPr="00F53E16">
        <w:rPr>
          <w:vertAlign w:val="superscript"/>
        </w:rPr>
        <w:footnoteRef/>
      </w:r>
      <w:r w:rsidRPr="00844680">
        <w:t xml:space="preserve"> This obligation does not apply to natural persons </w:t>
      </w:r>
      <w:proofErr w:type="gramStart"/>
      <w:r w:rsidRPr="00844680">
        <w:t>who have received a scholarship or that are in most need in receipt of direct support, nor to public bodies</w:t>
      </w:r>
      <w:proofErr w:type="gramEnd"/>
      <w:r w:rsidRPr="00844680">
        <w:t xml:space="preserve"> and to international organisations. It does not apply either when th</w:t>
      </w:r>
      <w:r w:rsidRPr="008E179D">
        <w:t xml:space="preserve">e accounts are in practice the same documents as the external audit report already provided pursuant to </w:t>
      </w:r>
      <w:r>
        <w:t>S</w:t>
      </w:r>
      <w:r w:rsidRPr="001807CB">
        <w:t xml:space="preserve">ection 2.4.2. </w:t>
      </w:r>
    </w:p>
  </w:footnote>
  <w:footnote w:id="35">
    <w:p w14:paraId="3539ADBB" w14:textId="77777777" w:rsidR="00301BF6" w:rsidRDefault="00301BF6">
      <w:pPr>
        <w:pStyle w:val="FootnoteText"/>
      </w:pPr>
      <w:r>
        <w:rPr>
          <w:rStyle w:val="FootnoteReference"/>
        </w:rPr>
        <w:footnoteRef/>
      </w:r>
      <w:r>
        <w:t xml:space="preserve"> </w:t>
      </w:r>
      <w:proofErr w:type="gramStart"/>
      <w:r w:rsidRPr="00C648C9">
        <w:t>These documents should also be published by the Contracting Authority</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Heading3"/>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ListNumber2Level2"/>
      <w:lvlText w:val=""/>
      <w:lvlJc w:val="left"/>
      <w:rPr>
        <w:rFonts w:cs="Times New Roman"/>
      </w:rPr>
    </w:lvl>
    <w:lvl w:ilvl="2">
      <w:numFmt w:val="decimal"/>
      <w:pStyle w:val="ListNumber2Level3"/>
      <w:lvlText w:val=""/>
      <w:lvlJc w:val="left"/>
      <w:rPr>
        <w:rFonts w:cs="Times New Roman"/>
      </w:rPr>
    </w:lvl>
    <w:lvl w:ilvl="3">
      <w:numFmt w:val="decimal"/>
      <w:pStyle w:val="ListNumber2Level4"/>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FFFFF89"/>
    <w:multiLevelType w:val="singleLevel"/>
    <w:tmpl w:val="87F8D186"/>
    <w:lvl w:ilvl="0">
      <w:start w:val="1"/>
      <w:numFmt w:val="bullet"/>
      <w:pStyle w:val="Heading9"/>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F1B2D6B2"/>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1"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1A24832"/>
    <w:multiLevelType w:val="hybridMultilevel"/>
    <w:tmpl w:val="16422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22C1189"/>
    <w:multiLevelType w:val="hybridMultilevel"/>
    <w:tmpl w:val="8AAEC27A"/>
    <w:lvl w:ilvl="0" w:tplc="355A17C2">
      <w:start w:val="1"/>
      <w:numFmt w:val="lowerLetter"/>
      <w:lvlText w:val="%1)"/>
      <w:lvlJc w:val="left"/>
      <w:pPr>
        <w:ind w:left="1428" w:hanging="360"/>
      </w:pPr>
      <w:rPr>
        <w:rFonts w:cs="Times New Roman"/>
        <w:b w:val="0"/>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6" w15:restartNumberingAfterBreak="0">
    <w:nsid w:val="04706F78"/>
    <w:multiLevelType w:val="hybridMultilevel"/>
    <w:tmpl w:val="2F08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32293"/>
    <w:multiLevelType w:val="hybridMultilevel"/>
    <w:tmpl w:val="0F16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83712"/>
    <w:multiLevelType w:val="hybridMultilevel"/>
    <w:tmpl w:val="8FD41F84"/>
    <w:lvl w:ilvl="0" w:tplc="53369A00">
      <w:start w:val="5"/>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33333"/>
    <w:multiLevelType w:val="hybridMultilevel"/>
    <w:tmpl w:val="D218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976E2"/>
    <w:multiLevelType w:val="hybridMultilevel"/>
    <w:tmpl w:val="FB38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47C02"/>
    <w:multiLevelType w:val="hybridMultilevel"/>
    <w:tmpl w:val="96023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25047BB"/>
    <w:multiLevelType w:val="hybridMultilevel"/>
    <w:tmpl w:val="DE8C4CC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3CC355A"/>
    <w:multiLevelType w:val="hybridMultilevel"/>
    <w:tmpl w:val="0D1AF87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2" w15:restartNumberingAfterBreak="0">
    <w:nsid w:val="551B3141"/>
    <w:multiLevelType w:val="hybridMultilevel"/>
    <w:tmpl w:val="94FCF022"/>
    <w:lvl w:ilvl="0" w:tplc="08090003">
      <w:start w:val="1"/>
      <w:numFmt w:val="bullet"/>
      <w:lvlText w:val="o"/>
      <w:lvlJc w:val="left"/>
      <w:pPr>
        <w:ind w:left="1211" w:hanging="360"/>
      </w:pPr>
      <w:rPr>
        <w:rFonts w:ascii="Courier New" w:hAnsi="Courier New" w:hint="default"/>
      </w:rPr>
    </w:lvl>
    <w:lvl w:ilvl="1" w:tplc="08090005">
      <w:start w:val="1"/>
      <w:numFmt w:val="bullet"/>
      <w:lvlText w:val=""/>
      <w:lvlJc w:val="left"/>
      <w:pPr>
        <w:ind w:left="1931" w:hanging="360"/>
      </w:pPr>
      <w:rPr>
        <w:rFonts w:ascii="Wingdings" w:hAnsi="Wingdings"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80A4636"/>
    <w:multiLevelType w:val="hybridMultilevel"/>
    <w:tmpl w:val="C33C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D93ADC"/>
    <w:multiLevelType w:val="hybridMultilevel"/>
    <w:tmpl w:val="18F26124"/>
    <w:lvl w:ilvl="0" w:tplc="F154D398">
      <w:start w:val="1"/>
      <w:numFmt w:val="decimal"/>
      <w:lvlText w:val="(%1)"/>
      <w:lvlJc w:val="left"/>
      <w:pPr>
        <w:ind w:left="720" w:hanging="360"/>
      </w:pPr>
      <w:rPr>
        <w:rFonts w:cs="Times New Roman" w:hint="default"/>
        <w:b/>
        <w:sz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A6E71"/>
    <w:multiLevelType w:val="hybridMultilevel"/>
    <w:tmpl w:val="4D1E112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8"/>
  </w:num>
  <w:num w:numId="9">
    <w:abstractNumId w:val="3"/>
  </w:num>
  <w:num w:numId="10">
    <w:abstractNumId w:val="33"/>
  </w:num>
  <w:num w:numId="11">
    <w:abstractNumId w:val="19"/>
  </w:num>
  <w:num w:numId="12">
    <w:abstractNumId w:val="12"/>
  </w:num>
  <w:num w:numId="13">
    <w:abstractNumId w:val="27"/>
  </w:num>
  <w:num w:numId="14">
    <w:abstractNumId w:val="29"/>
  </w:num>
  <w:num w:numId="15">
    <w:abstractNumId w:val="14"/>
  </w:num>
  <w:num w:numId="16">
    <w:abstractNumId w:val="30"/>
  </w:num>
  <w:num w:numId="17">
    <w:abstractNumId w:val="15"/>
  </w:num>
  <w:num w:numId="18">
    <w:abstractNumId w:val="10"/>
  </w:num>
  <w:num w:numId="19">
    <w:abstractNumId w:val="18"/>
  </w:num>
  <w:num w:numId="20">
    <w:abstractNumId w:val="21"/>
  </w:num>
  <w:num w:numId="21">
    <w:abstractNumId w:val="31"/>
  </w:num>
  <w:num w:numId="22">
    <w:abstractNumId w:val="32"/>
  </w:num>
  <w:num w:numId="23">
    <w:abstractNumId w:val="9"/>
  </w:num>
  <w:num w:numId="24">
    <w:abstractNumId w:val="26"/>
  </w:num>
  <w:num w:numId="25">
    <w:abstractNumId w:val="11"/>
  </w:num>
  <w:num w:numId="26">
    <w:abstractNumId w:val="24"/>
  </w:num>
  <w:num w:numId="27">
    <w:abstractNumId w:val="4"/>
  </w:num>
  <w:num w:numId="28">
    <w:abstractNumId w:val="20"/>
  </w:num>
  <w:num w:numId="29">
    <w:abstractNumId w:val="6"/>
  </w:num>
  <w:num w:numId="30">
    <w:abstractNumId w:val="7"/>
  </w:num>
  <w:num w:numId="31">
    <w:abstractNumId w:val="16"/>
  </w:num>
  <w:num w:numId="32">
    <w:abstractNumId w:val="22"/>
  </w:num>
  <w:num w:numId="33">
    <w:abstractNumId w:val="13"/>
  </w:num>
  <w:num w:numId="34">
    <w:abstractNumId w:val="5"/>
  </w:num>
  <w:num w:numId="35">
    <w:abstractNumId w:val="28"/>
  </w:num>
  <w:num w:numId="36">
    <w:abstractNumId w:val="17"/>
  </w:num>
  <w:num w:numId="37">
    <w:abstractNumId w:val="25"/>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15FC"/>
    <w:rsid w:val="00003166"/>
    <w:rsid w:val="00003724"/>
    <w:rsid w:val="000041CE"/>
    <w:rsid w:val="0000587D"/>
    <w:rsid w:val="00005D0E"/>
    <w:rsid w:val="00006318"/>
    <w:rsid w:val="000069F7"/>
    <w:rsid w:val="000076B8"/>
    <w:rsid w:val="000106EB"/>
    <w:rsid w:val="0001119B"/>
    <w:rsid w:val="0001129D"/>
    <w:rsid w:val="00011765"/>
    <w:rsid w:val="0001251B"/>
    <w:rsid w:val="000127B4"/>
    <w:rsid w:val="00012D9A"/>
    <w:rsid w:val="00013EF5"/>
    <w:rsid w:val="0001462B"/>
    <w:rsid w:val="0001485A"/>
    <w:rsid w:val="00015345"/>
    <w:rsid w:val="000159A3"/>
    <w:rsid w:val="00016430"/>
    <w:rsid w:val="00016715"/>
    <w:rsid w:val="00017715"/>
    <w:rsid w:val="00017D0C"/>
    <w:rsid w:val="00017DDF"/>
    <w:rsid w:val="00020F51"/>
    <w:rsid w:val="00021697"/>
    <w:rsid w:val="00021E33"/>
    <w:rsid w:val="00021E81"/>
    <w:rsid w:val="000220E5"/>
    <w:rsid w:val="00023576"/>
    <w:rsid w:val="0002374A"/>
    <w:rsid w:val="0002503B"/>
    <w:rsid w:val="00025F37"/>
    <w:rsid w:val="00026D5B"/>
    <w:rsid w:val="0002749A"/>
    <w:rsid w:val="00027881"/>
    <w:rsid w:val="00027C2F"/>
    <w:rsid w:val="00030A89"/>
    <w:rsid w:val="00030E42"/>
    <w:rsid w:val="00031015"/>
    <w:rsid w:val="000312D2"/>
    <w:rsid w:val="00031AD7"/>
    <w:rsid w:val="00031E41"/>
    <w:rsid w:val="000330FB"/>
    <w:rsid w:val="00033F4E"/>
    <w:rsid w:val="00034BC8"/>
    <w:rsid w:val="00034DAC"/>
    <w:rsid w:val="00035B67"/>
    <w:rsid w:val="00035D0D"/>
    <w:rsid w:val="00037341"/>
    <w:rsid w:val="0003772E"/>
    <w:rsid w:val="00040414"/>
    <w:rsid w:val="000405C5"/>
    <w:rsid w:val="000425A6"/>
    <w:rsid w:val="00042967"/>
    <w:rsid w:val="00045E79"/>
    <w:rsid w:val="00046C46"/>
    <w:rsid w:val="0004732F"/>
    <w:rsid w:val="00047C7D"/>
    <w:rsid w:val="0005036C"/>
    <w:rsid w:val="00050E48"/>
    <w:rsid w:val="0005133A"/>
    <w:rsid w:val="0005169C"/>
    <w:rsid w:val="00051AC1"/>
    <w:rsid w:val="00054B49"/>
    <w:rsid w:val="00054CF3"/>
    <w:rsid w:val="00055B7A"/>
    <w:rsid w:val="00056377"/>
    <w:rsid w:val="000572EE"/>
    <w:rsid w:val="000603C3"/>
    <w:rsid w:val="0006044D"/>
    <w:rsid w:val="000616CA"/>
    <w:rsid w:val="00061871"/>
    <w:rsid w:val="000618B3"/>
    <w:rsid w:val="00062A91"/>
    <w:rsid w:val="0006301E"/>
    <w:rsid w:val="00063380"/>
    <w:rsid w:val="000636F3"/>
    <w:rsid w:val="00063782"/>
    <w:rsid w:val="000638B5"/>
    <w:rsid w:val="00063A68"/>
    <w:rsid w:val="00063B9A"/>
    <w:rsid w:val="0006456D"/>
    <w:rsid w:val="0006470D"/>
    <w:rsid w:val="0006488E"/>
    <w:rsid w:val="000648BB"/>
    <w:rsid w:val="0006505A"/>
    <w:rsid w:val="00065311"/>
    <w:rsid w:val="00065C6A"/>
    <w:rsid w:val="00065F32"/>
    <w:rsid w:val="00067591"/>
    <w:rsid w:val="00067A85"/>
    <w:rsid w:val="00067EAC"/>
    <w:rsid w:val="00070675"/>
    <w:rsid w:val="00071525"/>
    <w:rsid w:val="000734D6"/>
    <w:rsid w:val="000735EC"/>
    <w:rsid w:val="00073CCF"/>
    <w:rsid w:val="0007408E"/>
    <w:rsid w:val="000745FC"/>
    <w:rsid w:val="0007546C"/>
    <w:rsid w:val="0007611A"/>
    <w:rsid w:val="00077BB8"/>
    <w:rsid w:val="00077D95"/>
    <w:rsid w:val="00081B91"/>
    <w:rsid w:val="00083EE4"/>
    <w:rsid w:val="000842B5"/>
    <w:rsid w:val="00084CB5"/>
    <w:rsid w:val="00085111"/>
    <w:rsid w:val="000852E9"/>
    <w:rsid w:val="0008570E"/>
    <w:rsid w:val="00085B46"/>
    <w:rsid w:val="0008672E"/>
    <w:rsid w:val="00087373"/>
    <w:rsid w:val="00090D7D"/>
    <w:rsid w:val="000919FB"/>
    <w:rsid w:val="00092688"/>
    <w:rsid w:val="000930DE"/>
    <w:rsid w:val="00093AF4"/>
    <w:rsid w:val="00093C1F"/>
    <w:rsid w:val="00093DA8"/>
    <w:rsid w:val="0009588C"/>
    <w:rsid w:val="00095C5E"/>
    <w:rsid w:val="0009657A"/>
    <w:rsid w:val="00097064"/>
    <w:rsid w:val="000972BD"/>
    <w:rsid w:val="00097401"/>
    <w:rsid w:val="00097686"/>
    <w:rsid w:val="00097B47"/>
    <w:rsid w:val="00097FB9"/>
    <w:rsid w:val="000A0093"/>
    <w:rsid w:val="000A2C18"/>
    <w:rsid w:val="000A3C2B"/>
    <w:rsid w:val="000A4055"/>
    <w:rsid w:val="000A4C3B"/>
    <w:rsid w:val="000A51F3"/>
    <w:rsid w:val="000A5F22"/>
    <w:rsid w:val="000A5F41"/>
    <w:rsid w:val="000A60D9"/>
    <w:rsid w:val="000B071C"/>
    <w:rsid w:val="000B1032"/>
    <w:rsid w:val="000B21CB"/>
    <w:rsid w:val="000B2496"/>
    <w:rsid w:val="000B24FE"/>
    <w:rsid w:val="000B2A3D"/>
    <w:rsid w:val="000B2F46"/>
    <w:rsid w:val="000B327F"/>
    <w:rsid w:val="000B3CC9"/>
    <w:rsid w:val="000B6F0A"/>
    <w:rsid w:val="000B7AC2"/>
    <w:rsid w:val="000C00BF"/>
    <w:rsid w:val="000C024F"/>
    <w:rsid w:val="000C06A5"/>
    <w:rsid w:val="000C06B6"/>
    <w:rsid w:val="000C0AD6"/>
    <w:rsid w:val="000C1624"/>
    <w:rsid w:val="000C183F"/>
    <w:rsid w:val="000C1BF8"/>
    <w:rsid w:val="000C2C90"/>
    <w:rsid w:val="000C4252"/>
    <w:rsid w:val="000C5398"/>
    <w:rsid w:val="000C575D"/>
    <w:rsid w:val="000C6140"/>
    <w:rsid w:val="000C6593"/>
    <w:rsid w:val="000C7DAF"/>
    <w:rsid w:val="000D2176"/>
    <w:rsid w:val="000D240A"/>
    <w:rsid w:val="000D3DB7"/>
    <w:rsid w:val="000D40CC"/>
    <w:rsid w:val="000D45DA"/>
    <w:rsid w:val="000D470F"/>
    <w:rsid w:val="000D56DC"/>
    <w:rsid w:val="000D5F55"/>
    <w:rsid w:val="000D71F0"/>
    <w:rsid w:val="000D773C"/>
    <w:rsid w:val="000E123D"/>
    <w:rsid w:val="000E1508"/>
    <w:rsid w:val="000E19B9"/>
    <w:rsid w:val="000E2452"/>
    <w:rsid w:val="000E2E9C"/>
    <w:rsid w:val="000E3294"/>
    <w:rsid w:val="000E32B1"/>
    <w:rsid w:val="000E3594"/>
    <w:rsid w:val="000E3606"/>
    <w:rsid w:val="000E38CD"/>
    <w:rsid w:val="000E5BD3"/>
    <w:rsid w:val="000E5EB4"/>
    <w:rsid w:val="000E76E9"/>
    <w:rsid w:val="000F1735"/>
    <w:rsid w:val="000F197D"/>
    <w:rsid w:val="000F213A"/>
    <w:rsid w:val="000F2165"/>
    <w:rsid w:val="000F22BC"/>
    <w:rsid w:val="000F23DA"/>
    <w:rsid w:val="000F47D9"/>
    <w:rsid w:val="000F4C9E"/>
    <w:rsid w:val="000F611E"/>
    <w:rsid w:val="000F62AF"/>
    <w:rsid w:val="000F68CC"/>
    <w:rsid w:val="000F6F10"/>
    <w:rsid w:val="000F7405"/>
    <w:rsid w:val="000F7EF5"/>
    <w:rsid w:val="001003C5"/>
    <w:rsid w:val="00100C6B"/>
    <w:rsid w:val="00100E22"/>
    <w:rsid w:val="00100FAC"/>
    <w:rsid w:val="00101271"/>
    <w:rsid w:val="00101AEE"/>
    <w:rsid w:val="00101B6B"/>
    <w:rsid w:val="00101E54"/>
    <w:rsid w:val="00101FF1"/>
    <w:rsid w:val="001027A3"/>
    <w:rsid w:val="00102BB7"/>
    <w:rsid w:val="00107485"/>
    <w:rsid w:val="00107C6D"/>
    <w:rsid w:val="00107D3D"/>
    <w:rsid w:val="00107FE5"/>
    <w:rsid w:val="00112E4F"/>
    <w:rsid w:val="00113081"/>
    <w:rsid w:val="0011455E"/>
    <w:rsid w:val="001151FE"/>
    <w:rsid w:val="0011540A"/>
    <w:rsid w:val="001158D6"/>
    <w:rsid w:val="00115C47"/>
    <w:rsid w:val="001162F0"/>
    <w:rsid w:val="001178DC"/>
    <w:rsid w:val="00120A8D"/>
    <w:rsid w:val="00121CA0"/>
    <w:rsid w:val="00122B03"/>
    <w:rsid w:val="001232A6"/>
    <w:rsid w:val="001236BA"/>
    <w:rsid w:val="00124239"/>
    <w:rsid w:val="0012437A"/>
    <w:rsid w:val="00124DCB"/>
    <w:rsid w:val="00126371"/>
    <w:rsid w:val="00127131"/>
    <w:rsid w:val="00127390"/>
    <w:rsid w:val="0012772C"/>
    <w:rsid w:val="001309F2"/>
    <w:rsid w:val="00130E2C"/>
    <w:rsid w:val="001328CF"/>
    <w:rsid w:val="00132E55"/>
    <w:rsid w:val="001337D5"/>
    <w:rsid w:val="0013435B"/>
    <w:rsid w:val="00135921"/>
    <w:rsid w:val="00136029"/>
    <w:rsid w:val="00136AD0"/>
    <w:rsid w:val="00137D64"/>
    <w:rsid w:val="0014066B"/>
    <w:rsid w:val="001421B3"/>
    <w:rsid w:val="001421B6"/>
    <w:rsid w:val="00143E05"/>
    <w:rsid w:val="001443F1"/>
    <w:rsid w:val="00144C8D"/>
    <w:rsid w:val="00145C8F"/>
    <w:rsid w:val="0014692E"/>
    <w:rsid w:val="00146F1C"/>
    <w:rsid w:val="00147A97"/>
    <w:rsid w:val="00147ECE"/>
    <w:rsid w:val="001507E7"/>
    <w:rsid w:val="001517D0"/>
    <w:rsid w:val="001520BA"/>
    <w:rsid w:val="00152F84"/>
    <w:rsid w:val="0015395B"/>
    <w:rsid w:val="00153C75"/>
    <w:rsid w:val="00153E80"/>
    <w:rsid w:val="0015401A"/>
    <w:rsid w:val="00154428"/>
    <w:rsid w:val="00154C34"/>
    <w:rsid w:val="001551F8"/>
    <w:rsid w:val="001554CF"/>
    <w:rsid w:val="0015585A"/>
    <w:rsid w:val="00155E75"/>
    <w:rsid w:val="00156109"/>
    <w:rsid w:val="001561E0"/>
    <w:rsid w:val="001566CE"/>
    <w:rsid w:val="00156ED0"/>
    <w:rsid w:val="00157648"/>
    <w:rsid w:val="001606C0"/>
    <w:rsid w:val="00160781"/>
    <w:rsid w:val="00161AC7"/>
    <w:rsid w:val="00161C69"/>
    <w:rsid w:val="0016363F"/>
    <w:rsid w:val="001640CB"/>
    <w:rsid w:val="00164750"/>
    <w:rsid w:val="00164CBF"/>
    <w:rsid w:val="00165188"/>
    <w:rsid w:val="00165323"/>
    <w:rsid w:val="00165EB2"/>
    <w:rsid w:val="0016648E"/>
    <w:rsid w:val="001664B1"/>
    <w:rsid w:val="001666E3"/>
    <w:rsid w:val="00166F00"/>
    <w:rsid w:val="00167211"/>
    <w:rsid w:val="00167D43"/>
    <w:rsid w:val="00170827"/>
    <w:rsid w:val="00172079"/>
    <w:rsid w:val="0017228F"/>
    <w:rsid w:val="00173C10"/>
    <w:rsid w:val="00175DE7"/>
    <w:rsid w:val="00175F1E"/>
    <w:rsid w:val="00176719"/>
    <w:rsid w:val="00176D1C"/>
    <w:rsid w:val="00176FB1"/>
    <w:rsid w:val="0017762C"/>
    <w:rsid w:val="00180523"/>
    <w:rsid w:val="001807CB"/>
    <w:rsid w:val="001817FD"/>
    <w:rsid w:val="00181D7A"/>
    <w:rsid w:val="0018263D"/>
    <w:rsid w:val="001848C3"/>
    <w:rsid w:val="001851C2"/>
    <w:rsid w:val="00185628"/>
    <w:rsid w:val="00186F64"/>
    <w:rsid w:val="001870D3"/>
    <w:rsid w:val="0019055C"/>
    <w:rsid w:val="00190A83"/>
    <w:rsid w:val="00191434"/>
    <w:rsid w:val="00192373"/>
    <w:rsid w:val="00192503"/>
    <w:rsid w:val="0019373F"/>
    <w:rsid w:val="00193743"/>
    <w:rsid w:val="0019397B"/>
    <w:rsid w:val="00194BCC"/>
    <w:rsid w:val="00195EAB"/>
    <w:rsid w:val="001A081C"/>
    <w:rsid w:val="001A0FEC"/>
    <w:rsid w:val="001A143D"/>
    <w:rsid w:val="001A1DC9"/>
    <w:rsid w:val="001A1E7A"/>
    <w:rsid w:val="001A3322"/>
    <w:rsid w:val="001A394F"/>
    <w:rsid w:val="001A3FE1"/>
    <w:rsid w:val="001A4D38"/>
    <w:rsid w:val="001A4F8E"/>
    <w:rsid w:val="001A61A0"/>
    <w:rsid w:val="001A690E"/>
    <w:rsid w:val="001B03E2"/>
    <w:rsid w:val="001B0750"/>
    <w:rsid w:val="001B1E95"/>
    <w:rsid w:val="001B2440"/>
    <w:rsid w:val="001B2484"/>
    <w:rsid w:val="001B26AC"/>
    <w:rsid w:val="001B37F6"/>
    <w:rsid w:val="001B3B5D"/>
    <w:rsid w:val="001B4EC0"/>
    <w:rsid w:val="001B53ED"/>
    <w:rsid w:val="001B596A"/>
    <w:rsid w:val="001B69A5"/>
    <w:rsid w:val="001B6E72"/>
    <w:rsid w:val="001B6F5A"/>
    <w:rsid w:val="001C0A89"/>
    <w:rsid w:val="001C0EFE"/>
    <w:rsid w:val="001C147D"/>
    <w:rsid w:val="001C1D2C"/>
    <w:rsid w:val="001C1EB6"/>
    <w:rsid w:val="001C20C7"/>
    <w:rsid w:val="001C38FD"/>
    <w:rsid w:val="001C474A"/>
    <w:rsid w:val="001C4EEE"/>
    <w:rsid w:val="001C5E1F"/>
    <w:rsid w:val="001C6DAC"/>
    <w:rsid w:val="001C71E4"/>
    <w:rsid w:val="001C71F8"/>
    <w:rsid w:val="001C7AA4"/>
    <w:rsid w:val="001C7AB4"/>
    <w:rsid w:val="001C7DA0"/>
    <w:rsid w:val="001D0C7B"/>
    <w:rsid w:val="001D0D72"/>
    <w:rsid w:val="001D278D"/>
    <w:rsid w:val="001D2826"/>
    <w:rsid w:val="001D4E39"/>
    <w:rsid w:val="001D5B79"/>
    <w:rsid w:val="001D5BA7"/>
    <w:rsid w:val="001D5ED0"/>
    <w:rsid w:val="001D6917"/>
    <w:rsid w:val="001D6EA7"/>
    <w:rsid w:val="001D7B14"/>
    <w:rsid w:val="001E0435"/>
    <w:rsid w:val="001E10DA"/>
    <w:rsid w:val="001E274C"/>
    <w:rsid w:val="001E2E0D"/>
    <w:rsid w:val="001E34F9"/>
    <w:rsid w:val="001E3BA7"/>
    <w:rsid w:val="001E4A72"/>
    <w:rsid w:val="001E533E"/>
    <w:rsid w:val="001E5A8C"/>
    <w:rsid w:val="001E5F6E"/>
    <w:rsid w:val="001E633D"/>
    <w:rsid w:val="001E6568"/>
    <w:rsid w:val="001E65FF"/>
    <w:rsid w:val="001E742E"/>
    <w:rsid w:val="001E7C41"/>
    <w:rsid w:val="001F145A"/>
    <w:rsid w:val="001F1BF0"/>
    <w:rsid w:val="001F2AFE"/>
    <w:rsid w:val="001F38CB"/>
    <w:rsid w:val="001F4014"/>
    <w:rsid w:val="001F41CE"/>
    <w:rsid w:val="001F47DB"/>
    <w:rsid w:val="001F503D"/>
    <w:rsid w:val="001F59CD"/>
    <w:rsid w:val="001F6117"/>
    <w:rsid w:val="001F6D31"/>
    <w:rsid w:val="001F7BCF"/>
    <w:rsid w:val="001F7DFC"/>
    <w:rsid w:val="002009E5"/>
    <w:rsid w:val="002015A7"/>
    <w:rsid w:val="002022D9"/>
    <w:rsid w:val="002023D8"/>
    <w:rsid w:val="00203431"/>
    <w:rsid w:val="00203ABF"/>
    <w:rsid w:val="00203C30"/>
    <w:rsid w:val="0020401B"/>
    <w:rsid w:val="002040AB"/>
    <w:rsid w:val="002045C6"/>
    <w:rsid w:val="00205D6F"/>
    <w:rsid w:val="002060C2"/>
    <w:rsid w:val="00207F08"/>
    <w:rsid w:val="00210BDC"/>
    <w:rsid w:val="002110A1"/>
    <w:rsid w:val="002119BB"/>
    <w:rsid w:val="00211B17"/>
    <w:rsid w:val="00211B8D"/>
    <w:rsid w:val="00212526"/>
    <w:rsid w:val="002128D0"/>
    <w:rsid w:val="00212F6D"/>
    <w:rsid w:val="0021362B"/>
    <w:rsid w:val="00214075"/>
    <w:rsid w:val="00217AC6"/>
    <w:rsid w:val="0022115B"/>
    <w:rsid w:val="00221163"/>
    <w:rsid w:val="0022128C"/>
    <w:rsid w:val="00222427"/>
    <w:rsid w:val="002225B0"/>
    <w:rsid w:val="0022283B"/>
    <w:rsid w:val="00222892"/>
    <w:rsid w:val="00222AE2"/>
    <w:rsid w:val="00222C04"/>
    <w:rsid w:val="00223658"/>
    <w:rsid w:val="00223C40"/>
    <w:rsid w:val="002254C4"/>
    <w:rsid w:val="00225B0E"/>
    <w:rsid w:val="00225C3A"/>
    <w:rsid w:val="00226148"/>
    <w:rsid w:val="002265E1"/>
    <w:rsid w:val="0022711F"/>
    <w:rsid w:val="00227148"/>
    <w:rsid w:val="0023018A"/>
    <w:rsid w:val="002311AE"/>
    <w:rsid w:val="00231C23"/>
    <w:rsid w:val="002322EE"/>
    <w:rsid w:val="00232C0C"/>
    <w:rsid w:val="00232F9A"/>
    <w:rsid w:val="00232FF9"/>
    <w:rsid w:val="00233450"/>
    <w:rsid w:val="00233466"/>
    <w:rsid w:val="00233DF8"/>
    <w:rsid w:val="002342A1"/>
    <w:rsid w:val="00234335"/>
    <w:rsid w:val="002355D2"/>
    <w:rsid w:val="00235AF1"/>
    <w:rsid w:val="00235FC2"/>
    <w:rsid w:val="00236984"/>
    <w:rsid w:val="00237938"/>
    <w:rsid w:val="002379BB"/>
    <w:rsid w:val="00237BB9"/>
    <w:rsid w:val="0024146B"/>
    <w:rsid w:val="00241701"/>
    <w:rsid w:val="002417F1"/>
    <w:rsid w:val="00241F33"/>
    <w:rsid w:val="00242A31"/>
    <w:rsid w:val="00243351"/>
    <w:rsid w:val="0024336B"/>
    <w:rsid w:val="00244AFA"/>
    <w:rsid w:val="00244BC4"/>
    <w:rsid w:val="00244D10"/>
    <w:rsid w:val="00244E83"/>
    <w:rsid w:val="00245478"/>
    <w:rsid w:val="002461C1"/>
    <w:rsid w:val="0024623A"/>
    <w:rsid w:val="00247787"/>
    <w:rsid w:val="00250A0E"/>
    <w:rsid w:val="00250AE3"/>
    <w:rsid w:val="00250C46"/>
    <w:rsid w:val="00252B89"/>
    <w:rsid w:val="002557F1"/>
    <w:rsid w:val="0025585A"/>
    <w:rsid w:val="00256233"/>
    <w:rsid w:val="00256A78"/>
    <w:rsid w:val="0025737C"/>
    <w:rsid w:val="002573AC"/>
    <w:rsid w:val="00260548"/>
    <w:rsid w:val="00260640"/>
    <w:rsid w:val="0026123F"/>
    <w:rsid w:val="002618D4"/>
    <w:rsid w:val="00261D08"/>
    <w:rsid w:val="00263C35"/>
    <w:rsid w:val="00264C31"/>
    <w:rsid w:val="00265280"/>
    <w:rsid w:val="002654B7"/>
    <w:rsid w:val="00265A33"/>
    <w:rsid w:val="002661BC"/>
    <w:rsid w:val="00266BD4"/>
    <w:rsid w:val="00266C21"/>
    <w:rsid w:val="002672B9"/>
    <w:rsid w:val="0026787A"/>
    <w:rsid w:val="00267AD8"/>
    <w:rsid w:val="00267E4F"/>
    <w:rsid w:val="00267F5A"/>
    <w:rsid w:val="00270A4A"/>
    <w:rsid w:val="00271692"/>
    <w:rsid w:val="002720EA"/>
    <w:rsid w:val="002729BF"/>
    <w:rsid w:val="002736A2"/>
    <w:rsid w:val="00275159"/>
    <w:rsid w:val="002777BB"/>
    <w:rsid w:val="00277B28"/>
    <w:rsid w:val="002809D4"/>
    <w:rsid w:val="00280A38"/>
    <w:rsid w:val="00280C8B"/>
    <w:rsid w:val="00281295"/>
    <w:rsid w:val="00282832"/>
    <w:rsid w:val="002831B8"/>
    <w:rsid w:val="00283D20"/>
    <w:rsid w:val="002840C8"/>
    <w:rsid w:val="00285167"/>
    <w:rsid w:val="002852CE"/>
    <w:rsid w:val="00285551"/>
    <w:rsid w:val="00285891"/>
    <w:rsid w:val="00285CF8"/>
    <w:rsid w:val="00286411"/>
    <w:rsid w:val="002901C9"/>
    <w:rsid w:val="0029037C"/>
    <w:rsid w:val="00290499"/>
    <w:rsid w:val="00290F0E"/>
    <w:rsid w:val="0029175E"/>
    <w:rsid w:val="00291A36"/>
    <w:rsid w:val="0029265F"/>
    <w:rsid w:val="00292E73"/>
    <w:rsid w:val="002932B4"/>
    <w:rsid w:val="00293F8E"/>
    <w:rsid w:val="00294236"/>
    <w:rsid w:val="00295591"/>
    <w:rsid w:val="00296A25"/>
    <w:rsid w:val="00296BDF"/>
    <w:rsid w:val="00296EE4"/>
    <w:rsid w:val="002A052E"/>
    <w:rsid w:val="002A0BA0"/>
    <w:rsid w:val="002A1898"/>
    <w:rsid w:val="002A189E"/>
    <w:rsid w:val="002A1B0E"/>
    <w:rsid w:val="002A2003"/>
    <w:rsid w:val="002A305B"/>
    <w:rsid w:val="002A32B6"/>
    <w:rsid w:val="002A4363"/>
    <w:rsid w:val="002A4866"/>
    <w:rsid w:val="002A5F22"/>
    <w:rsid w:val="002A6725"/>
    <w:rsid w:val="002A680D"/>
    <w:rsid w:val="002A730B"/>
    <w:rsid w:val="002B0153"/>
    <w:rsid w:val="002B059A"/>
    <w:rsid w:val="002B1E6E"/>
    <w:rsid w:val="002B2921"/>
    <w:rsid w:val="002B3016"/>
    <w:rsid w:val="002B45B3"/>
    <w:rsid w:val="002B4D8B"/>
    <w:rsid w:val="002B4DEB"/>
    <w:rsid w:val="002B4EDE"/>
    <w:rsid w:val="002B54B7"/>
    <w:rsid w:val="002B6407"/>
    <w:rsid w:val="002B6A5F"/>
    <w:rsid w:val="002B7141"/>
    <w:rsid w:val="002B78DD"/>
    <w:rsid w:val="002B7E10"/>
    <w:rsid w:val="002C0A41"/>
    <w:rsid w:val="002C0C8F"/>
    <w:rsid w:val="002C1016"/>
    <w:rsid w:val="002C20CC"/>
    <w:rsid w:val="002C4179"/>
    <w:rsid w:val="002C4B11"/>
    <w:rsid w:val="002C5506"/>
    <w:rsid w:val="002C6AC8"/>
    <w:rsid w:val="002C6F76"/>
    <w:rsid w:val="002D0B7B"/>
    <w:rsid w:val="002D0EEF"/>
    <w:rsid w:val="002D1982"/>
    <w:rsid w:val="002D48DB"/>
    <w:rsid w:val="002D4ACD"/>
    <w:rsid w:val="002D4DD8"/>
    <w:rsid w:val="002D4EC2"/>
    <w:rsid w:val="002D566A"/>
    <w:rsid w:val="002D5C26"/>
    <w:rsid w:val="002D62FC"/>
    <w:rsid w:val="002D65F6"/>
    <w:rsid w:val="002D6A16"/>
    <w:rsid w:val="002D6CF4"/>
    <w:rsid w:val="002D73BA"/>
    <w:rsid w:val="002D7ADE"/>
    <w:rsid w:val="002E04D1"/>
    <w:rsid w:val="002E057D"/>
    <w:rsid w:val="002E0652"/>
    <w:rsid w:val="002E0A05"/>
    <w:rsid w:val="002E147C"/>
    <w:rsid w:val="002E19F2"/>
    <w:rsid w:val="002E1A6E"/>
    <w:rsid w:val="002E1EF9"/>
    <w:rsid w:val="002E2508"/>
    <w:rsid w:val="002E38E4"/>
    <w:rsid w:val="002E3EA1"/>
    <w:rsid w:val="002E4196"/>
    <w:rsid w:val="002E4455"/>
    <w:rsid w:val="002E4ED0"/>
    <w:rsid w:val="002E536D"/>
    <w:rsid w:val="002E57E3"/>
    <w:rsid w:val="002E5D69"/>
    <w:rsid w:val="002E76D9"/>
    <w:rsid w:val="002E7A65"/>
    <w:rsid w:val="002F0102"/>
    <w:rsid w:val="002F2671"/>
    <w:rsid w:val="002F3F27"/>
    <w:rsid w:val="002F4094"/>
    <w:rsid w:val="002F4D63"/>
    <w:rsid w:val="002F532A"/>
    <w:rsid w:val="002F53C2"/>
    <w:rsid w:val="002F5787"/>
    <w:rsid w:val="00301A88"/>
    <w:rsid w:val="00301BF6"/>
    <w:rsid w:val="00301E5E"/>
    <w:rsid w:val="0030239C"/>
    <w:rsid w:val="003026E2"/>
    <w:rsid w:val="00302C98"/>
    <w:rsid w:val="00302E84"/>
    <w:rsid w:val="00303E0D"/>
    <w:rsid w:val="003046CF"/>
    <w:rsid w:val="00305BEC"/>
    <w:rsid w:val="00306EBD"/>
    <w:rsid w:val="003071A8"/>
    <w:rsid w:val="00311083"/>
    <w:rsid w:val="00311417"/>
    <w:rsid w:val="003119F7"/>
    <w:rsid w:val="00311AAE"/>
    <w:rsid w:val="00311D7F"/>
    <w:rsid w:val="003121C8"/>
    <w:rsid w:val="00312C98"/>
    <w:rsid w:val="003137E2"/>
    <w:rsid w:val="003139E4"/>
    <w:rsid w:val="00313E1A"/>
    <w:rsid w:val="00314113"/>
    <w:rsid w:val="00314734"/>
    <w:rsid w:val="00314D93"/>
    <w:rsid w:val="003153CB"/>
    <w:rsid w:val="00315F3E"/>
    <w:rsid w:val="003172E5"/>
    <w:rsid w:val="0031769D"/>
    <w:rsid w:val="00320C1F"/>
    <w:rsid w:val="00322322"/>
    <w:rsid w:val="00322D1B"/>
    <w:rsid w:val="00322F1C"/>
    <w:rsid w:val="0032408B"/>
    <w:rsid w:val="003248FB"/>
    <w:rsid w:val="003249AD"/>
    <w:rsid w:val="00325A66"/>
    <w:rsid w:val="00325F61"/>
    <w:rsid w:val="0032711C"/>
    <w:rsid w:val="003271BD"/>
    <w:rsid w:val="00327BB2"/>
    <w:rsid w:val="0033060C"/>
    <w:rsid w:val="003319BB"/>
    <w:rsid w:val="00332313"/>
    <w:rsid w:val="00332780"/>
    <w:rsid w:val="00334342"/>
    <w:rsid w:val="00334997"/>
    <w:rsid w:val="003352FF"/>
    <w:rsid w:val="003361F6"/>
    <w:rsid w:val="0033729C"/>
    <w:rsid w:val="003377C8"/>
    <w:rsid w:val="0033794D"/>
    <w:rsid w:val="00337C61"/>
    <w:rsid w:val="00340416"/>
    <w:rsid w:val="00341C39"/>
    <w:rsid w:val="003433A5"/>
    <w:rsid w:val="00343A97"/>
    <w:rsid w:val="00345514"/>
    <w:rsid w:val="00345A0D"/>
    <w:rsid w:val="00346742"/>
    <w:rsid w:val="003477D3"/>
    <w:rsid w:val="003477DE"/>
    <w:rsid w:val="00347CC2"/>
    <w:rsid w:val="0035206C"/>
    <w:rsid w:val="0035236C"/>
    <w:rsid w:val="00353D8D"/>
    <w:rsid w:val="00353E3A"/>
    <w:rsid w:val="00354267"/>
    <w:rsid w:val="00354C17"/>
    <w:rsid w:val="00355710"/>
    <w:rsid w:val="003565E6"/>
    <w:rsid w:val="00356ABC"/>
    <w:rsid w:val="00356DFC"/>
    <w:rsid w:val="00356F70"/>
    <w:rsid w:val="00357AA6"/>
    <w:rsid w:val="00357CC0"/>
    <w:rsid w:val="00361ECA"/>
    <w:rsid w:val="003620C8"/>
    <w:rsid w:val="0036395E"/>
    <w:rsid w:val="00363E0A"/>
    <w:rsid w:val="003644C9"/>
    <w:rsid w:val="00364F72"/>
    <w:rsid w:val="00365E58"/>
    <w:rsid w:val="003664DD"/>
    <w:rsid w:val="00367035"/>
    <w:rsid w:val="003701FE"/>
    <w:rsid w:val="00370AB0"/>
    <w:rsid w:val="00371364"/>
    <w:rsid w:val="0037324C"/>
    <w:rsid w:val="0037369C"/>
    <w:rsid w:val="003737C8"/>
    <w:rsid w:val="003743F9"/>
    <w:rsid w:val="003749B5"/>
    <w:rsid w:val="00376DDE"/>
    <w:rsid w:val="00376E92"/>
    <w:rsid w:val="003776B9"/>
    <w:rsid w:val="00380331"/>
    <w:rsid w:val="00380723"/>
    <w:rsid w:val="00380C43"/>
    <w:rsid w:val="00382428"/>
    <w:rsid w:val="0038373D"/>
    <w:rsid w:val="003858CD"/>
    <w:rsid w:val="003862B6"/>
    <w:rsid w:val="00386331"/>
    <w:rsid w:val="0038698E"/>
    <w:rsid w:val="00386D0F"/>
    <w:rsid w:val="003879D4"/>
    <w:rsid w:val="00387AB3"/>
    <w:rsid w:val="00387B18"/>
    <w:rsid w:val="0039065F"/>
    <w:rsid w:val="0039144F"/>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DE6"/>
    <w:rsid w:val="00397E98"/>
    <w:rsid w:val="00397FA1"/>
    <w:rsid w:val="003A1451"/>
    <w:rsid w:val="003A2107"/>
    <w:rsid w:val="003A3517"/>
    <w:rsid w:val="003A5FC8"/>
    <w:rsid w:val="003A69F2"/>
    <w:rsid w:val="003A6C87"/>
    <w:rsid w:val="003A6E35"/>
    <w:rsid w:val="003A7309"/>
    <w:rsid w:val="003B15EA"/>
    <w:rsid w:val="003B1BCD"/>
    <w:rsid w:val="003B33EE"/>
    <w:rsid w:val="003B36EB"/>
    <w:rsid w:val="003B551C"/>
    <w:rsid w:val="003B626C"/>
    <w:rsid w:val="003B6EEE"/>
    <w:rsid w:val="003C1E47"/>
    <w:rsid w:val="003C2D79"/>
    <w:rsid w:val="003C30C4"/>
    <w:rsid w:val="003C3B20"/>
    <w:rsid w:val="003C5CA4"/>
    <w:rsid w:val="003C66F3"/>
    <w:rsid w:val="003C6FFD"/>
    <w:rsid w:val="003C756F"/>
    <w:rsid w:val="003C7E69"/>
    <w:rsid w:val="003D03C9"/>
    <w:rsid w:val="003D09EB"/>
    <w:rsid w:val="003D10CF"/>
    <w:rsid w:val="003D119B"/>
    <w:rsid w:val="003D1718"/>
    <w:rsid w:val="003D19E6"/>
    <w:rsid w:val="003D1DD6"/>
    <w:rsid w:val="003D1E09"/>
    <w:rsid w:val="003D28E7"/>
    <w:rsid w:val="003D2FB0"/>
    <w:rsid w:val="003D30A4"/>
    <w:rsid w:val="003D3168"/>
    <w:rsid w:val="003D43B3"/>
    <w:rsid w:val="003D4BB1"/>
    <w:rsid w:val="003D5B2F"/>
    <w:rsid w:val="003D5BA5"/>
    <w:rsid w:val="003D5E2E"/>
    <w:rsid w:val="003D7610"/>
    <w:rsid w:val="003E106D"/>
    <w:rsid w:val="003E2CEA"/>
    <w:rsid w:val="003E3BD6"/>
    <w:rsid w:val="003E3EF0"/>
    <w:rsid w:val="003E3F36"/>
    <w:rsid w:val="003E532D"/>
    <w:rsid w:val="003E5ECD"/>
    <w:rsid w:val="003E6C9D"/>
    <w:rsid w:val="003F11FB"/>
    <w:rsid w:val="003F1B67"/>
    <w:rsid w:val="003F3F53"/>
    <w:rsid w:val="003F4E36"/>
    <w:rsid w:val="003F5036"/>
    <w:rsid w:val="003F5550"/>
    <w:rsid w:val="003F606E"/>
    <w:rsid w:val="003F7619"/>
    <w:rsid w:val="00400B42"/>
    <w:rsid w:val="0040188E"/>
    <w:rsid w:val="00401DFB"/>
    <w:rsid w:val="00401FF6"/>
    <w:rsid w:val="00402488"/>
    <w:rsid w:val="00402677"/>
    <w:rsid w:val="0040358C"/>
    <w:rsid w:val="004035EC"/>
    <w:rsid w:val="004036CE"/>
    <w:rsid w:val="004041DC"/>
    <w:rsid w:val="00404240"/>
    <w:rsid w:val="004044E0"/>
    <w:rsid w:val="0040468C"/>
    <w:rsid w:val="0040484C"/>
    <w:rsid w:val="0040498B"/>
    <w:rsid w:val="00404FFA"/>
    <w:rsid w:val="0040537C"/>
    <w:rsid w:val="00405D0C"/>
    <w:rsid w:val="00406983"/>
    <w:rsid w:val="00406F5C"/>
    <w:rsid w:val="00407D7F"/>
    <w:rsid w:val="00410221"/>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439"/>
    <w:rsid w:val="0041758A"/>
    <w:rsid w:val="00417F28"/>
    <w:rsid w:val="00420580"/>
    <w:rsid w:val="00421824"/>
    <w:rsid w:val="004229F6"/>
    <w:rsid w:val="00423CB3"/>
    <w:rsid w:val="00424CF8"/>
    <w:rsid w:val="00424EAC"/>
    <w:rsid w:val="004255A3"/>
    <w:rsid w:val="00426333"/>
    <w:rsid w:val="00426AAF"/>
    <w:rsid w:val="00426C0C"/>
    <w:rsid w:val="00426C34"/>
    <w:rsid w:val="00426D31"/>
    <w:rsid w:val="004278CB"/>
    <w:rsid w:val="00427D8E"/>
    <w:rsid w:val="004305E4"/>
    <w:rsid w:val="00430F5F"/>
    <w:rsid w:val="00431C29"/>
    <w:rsid w:val="004325F0"/>
    <w:rsid w:val="00432C0F"/>
    <w:rsid w:val="004332A3"/>
    <w:rsid w:val="00433627"/>
    <w:rsid w:val="0043468C"/>
    <w:rsid w:val="00434BCE"/>
    <w:rsid w:val="004364EB"/>
    <w:rsid w:val="00436F2B"/>
    <w:rsid w:val="00437006"/>
    <w:rsid w:val="004375AF"/>
    <w:rsid w:val="00437FDB"/>
    <w:rsid w:val="004407CC"/>
    <w:rsid w:val="00440A3B"/>
    <w:rsid w:val="0044196B"/>
    <w:rsid w:val="00441A6D"/>
    <w:rsid w:val="0044463D"/>
    <w:rsid w:val="0044496B"/>
    <w:rsid w:val="00445C75"/>
    <w:rsid w:val="00446C56"/>
    <w:rsid w:val="00447482"/>
    <w:rsid w:val="00450281"/>
    <w:rsid w:val="00450369"/>
    <w:rsid w:val="0045095B"/>
    <w:rsid w:val="0045148C"/>
    <w:rsid w:val="00451C28"/>
    <w:rsid w:val="00451D75"/>
    <w:rsid w:val="00452786"/>
    <w:rsid w:val="004536B8"/>
    <w:rsid w:val="00454FD2"/>
    <w:rsid w:val="00455ABC"/>
    <w:rsid w:val="00455FA8"/>
    <w:rsid w:val="00456E52"/>
    <w:rsid w:val="00457B2F"/>
    <w:rsid w:val="00460729"/>
    <w:rsid w:val="0046081F"/>
    <w:rsid w:val="00460A7B"/>
    <w:rsid w:val="00460A87"/>
    <w:rsid w:val="00462C8A"/>
    <w:rsid w:val="00463413"/>
    <w:rsid w:val="00463EA4"/>
    <w:rsid w:val="00464EBD"/>
    <w:rsid w:val="004653D7"/>
    <w:rsid w:val="00465F47"/>
    <w:rsid w:val="00466510"/>
    <w:rsid w:val="004670A0"/>
    <w:rsid w:val="004675C2"/>
    <w:rsid w:val="004702E1"/>
    <w:rsid w:val="00470700"/>
    <w:rsid w:val="00470768"/>
    <w:rsid w:val="004717EF"/>
    <w:rsid w:val="0047210D"/>
    <w:rsid w:val="00472D2D"/>
    <w:rsid w:val="00472D68"/>
    <w:rsid w:val="00472F70"/>
    <w:rsid w:val="004741A1"/>
    <w:rsid w:val="00474248"/>
    <w:rsid w:val="004749BD"/>
    <w:rsid w:val="00474A30"/>
    <w:rsid w:val="00474B39"/>
    <w:rsid w:val="0047511D"/>
    <w:rsid w:val="00475EF7"/>
    <w:rsid w:val="00476595"/>
    <w:rsid w:val="004772C9"/>
    <w:rsid w:val="00477F17"/>
    <w:rsid w:val="0048369D"/>
    <w:rsid w:val="004838AE"/>
    <w:rsid w:val="00483C60"/>
    <w:rsid w:val="00483DBB"/>
    <w:rsid w:val="00484AB0"/>
    <w:rsid w:val="00484E77"/>
    <w:rsid w:val="00485214"/>
    <w:rsid w:val="00485439"/>
    <w:rsid w:val="0048575B"/>
    <w:rsid w:val="00485DE9"/>
    <w:rsid w:val="00485E39"/>
    <w:rsid w:val="004876A2"/>
    <w:rsid w:val="0049025B"/>
    <w:rsid w:val="0049165E"/>
    <w:rsid w:val="00491780"/>
    <w:rsid w:val="00491CB1"/>
    <w:rsid w:val="00491F8A"/>
    <w:rsid w:val="004928CD"/>
    <w:rsid w:val="004929A4"/>
    <w:rsid w:val="00492AF1"/>
    <w:rsid w:val="004941C1"/>
    <w:rsid w:val="0049578C"/>
    <w:rsid w:val="00495849"/>
    <w:rsid w:val="004958F7"/>
    <w:rsid w:val="0049624A"/>
    <w:rsid w:val="0049630B"/>
    <w:rsid w:val="00496A18"/>
    <w:rsid w:val="004974DA"/>
    <w:rsid w:val="004977D3"/>
    <w:rsid w:val="004A1015"/>
    <w:rsid w:val="004A1DEF"/>
    <w:rsid w:val="004A50C0"/>
    <w:rsid w:val="004A51E9"/>
    <w:rsid w:val="004A6394"/>
    <w:rsid w:val="004A69FB"/>
    <w:rsid w:val="004A6BFC"/>
    <w:rsid w:val="004B0A96"/>
    <w:rsid w:val="004B0D14"/>
    <w:rsid w:val="004B0D72"/>
    <w:rsid w:val="004B244E"/>
    <w:rsid w:val="004B2682"/>
    <w:rsid w:val="004B2E36"/>
    <w:rsid w:val="004B4447"/>
    <w:rsid w:val="004B50D9"/>
    <w:rsid w:val="004B5545"/>
    <w:rsid w:val="004B573E"/>
    <w:rsid w:val="004B626A"/>
    <w:rsid w:val="004B6306"/>
    <w:rsid w:val="004B6997"/>
    <w:rsid w:val="004B6AB4"/>
    <w:rsid w:val="004B7D1A"/>
    <w:rsid w:val="004C0682"/>
    <w:rsid w:val="004C0D00"/>
    <w:rsid w:val="004C1416"/>
    <w:rsid w:val="004C1C2D"/>
    <w:rsid w:val="004C24B8"/>
    <w:rsid w:val="004C26CB"/>
    <w:rsid w:val="004C39F2"/>
    <w:rsid w:val="004C443D"/>
    <w:rsid w:val="004C44FA"/>
    <w:rsid w:val="004C574B"/>
    <w:rsid w:val="004C65C2"/>
    <w:rsid w:val="004C67FD"/>
    <w:rsid w:val="004C6AEC"/>
    <w:rsid w:val="004D0239"/>
    <w:rsid w:val="004D0B22"/>
    <w:rsid w:val="004D0CD7"/>
    <w:rsid w:val="004D18E3"/>
    <w:rsid w:val="004D1B60"/>
    <w:rsid w:val="004D21F5"/>
    <w:rsid w:val="004D357E"/>
    <w:rsid w:val="004D3D9C"/>
    <w:rsid w:val="004D473C"/>
    <w:rsid w:val="004D50D5"/>
    <w:rsid w:val="004D51A5"/>
    <w:rsid w:val="004D5415"/>
    <w:rsid w:val="004D67AB"/>
    <w:rsid w:val="004D6C9C"/>
    <w:rsid w:val="004D7250"/>
    <w:rsid w:val="004D72EF"/>
    <w:rsid w:val="004D7B57"/>
    <w:rsid w:val="004E1029"/>
    <w:rsid w:val="004E1EE1"/>
    <w:rsid w:val="004E3290"/>
    <w:rsid w:val="004E33B0"/>
    <w:rsid w:val="004E3875"/>
    <w:rsid w:val="004E3F52"/>
    <w:rsid w:val="004E5407"/>
    <w:rsid w:val="004E5BA4"/>
    <w:rsid w:val="004E6479"/>
    <w:rsid w:val="004E6654"/>
    <w:rsid w:val="004E71AE"/>
    <w:rsid w:val="004E7813"/>
    <w:rsid w:val="004E78DB"/>
    <w:rsid w:val="004F0D4A"/>
    <w:rsid w:val="004F0F92"/>
    <w:rsid w:val="004F187F"/>
    <w:rsid w:val="004F6D83"/>
    <w:rsid w:val="005003D3"/>
    <w:rsid w:val="00500898"/>
    <w:rsid w:val="005047FC"/>
    <w:rsid w:val="00505025"/>
    <w:rsid w:val="00506B9A"/>
    <w:rsid w:val="0050751C"/>
    <w:rsid w:val="0050790D"/>
    <w:rsid w:val="005106C5"/>
    <w:rsid w:val="00511112"/>
    <w:rsid w:val="00511837"/>
    <w:rsid w:val="00511FEE"/>
    <w:rsid w:val="00512260"/>
    <w:rsid w:val="0051337A"/>
    <w:rsid w:val="00513BCC"/>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1D8B"/>
    <w:rsid w:val="00523A01"/>
    <w:rsid w:val="005242FC"/>
    <w:rsid w:val="00524552"/>
    <w:rsid w:val="0052492E"/>
    <w:rsid w:val="00524EC8"/>
    <w:rsid w:val="005257C1"/>
    <w:rsid w:val="005257D2"/>
    <w:rsid w:val="00526A6B"/>
    <w:rsid w:val="00526FF1"/>
    <w:rsid w:val="0052786F"/>
    <w:rsid w:val="005300FF"/>
    <w:rsid w:val="0053033E"/>
    <w:rsid w:val="00530706"/>
    <w:rsid w:val="00532DA0"/>
    <w:rsid w:val="00534105"/>
    <w:rsid w:val="00534396"/>
    <w:rsid w:val="005347F9"/>
    <w:rsid w:val="00534849"/>
    <w:rsid w:val="00535720"/>
    <w:rsid w:val="00535C4C"/>
    <w:rsid w:val="00536D2E"/>
    <w:rsid w:val="00537CD5"/>
    <w:rsid w:val="00537FAD"/>
    <w:rsid w:val="005408CF"/>
    <w:rsid w:val="0054145C"/>
    <w:rsid w:val="00541B50"/>
    <w:rsid w:val="00542620"/>
    <w:rsid w:val="00542B2E"/>
    <w:rsid w:val="00542BDB"/>
    <w:rsid w:val="00543106"/>
    <w:rsid w:val="00543B44"/>
    <w:rsid w:val="00543FAD"/>
    <w:rsid w:val="00543FC0"/>
    <w:rsid w:val="00544E5D"/>
    <w:rsid w:val="00545478"/>
    <w:rsid w:val="00545C2F"/>
    <w:rsid w:val="00546330"/>
    <w:rsid w:val="00546686"/>
    <w:rsid w:val="00547632"/>
    <w:rsid w:val="00547F2A"/>
    <w:rsid w:val="00550818"/>
    <w:rsid w:val="00550AD6"/>
    <w:rsid w:val="00550CD9"/>
    <w:rsid w:val="00550DC6"/>
    <w:rsid w:val="00551297"/>
    <w:rsid w:val="00552465"/>
    <w:rsid w:val="005528B5"/>
    <w:rsid w:val="0055340F"/>
    <w:rsid w:val="00554CF8"/>
    <w:rsid w:val="0055648F"/>
    <w:rsid w:val="0055701E"/>
    <w:rsid w:val="0055735E"/>
    <w:rsid w:val="00557553"/>
    <w:rsid w:val="00557750"/>
    <w:rsid w:val="005579B4"/>
    <w:rsid w:val="00557BF1"/>
    <w:rsid w:val="00560331"/>
    <w:rsid w:val="0056067D"/>
    <w:rsid w:val="00560EBA"/>
    <w:rsid w:val="00561173"/>
    <w:rsid w:val="00563152"/>
    <w:rsid w:val="00563FB0"/>
    <w:rsid w:val="005649CD"/>
    <w:rsid w:val="00564F01"/>
    <w:rsid w:val="00565ECD"/>
    <w:rsid w:val="00567380"/>
    <w:rsid w:val="005677E7"/>
    <w:rsid w:val="00567822"/>
    <w:rsid w:val="00567F96"/>
    <w:rsid w:val="005700D5"/>
    <w:rsid w:val="0057177A"/>
    <w:rsid w:val="0057294D"/>
    <w:rsid w:val="00572B45"/>
    <w:rsid w:val="00573FF2"/>
    <w:rsid w:val="00576101"/>
    <w:rsid w:val="00576A20"/>
    <w:rsid w:val="00577465"/>
    <w:rsid w:val="00577A43"/>
    <w:rsid w:val="00577FAF"/>
    <w:rsid w:val="00582052"/>
    <w:rsid w:val="00582B1C"/>
    <w:rsid w:val="005838AB"/>
    <w:rsid w:val="00583A5D"/>
    <w:rsid w:val="00584247"/>
    <w:rsid w:val="005847BF"/>
    <w:rsid w:val="00585E31"/>
    <w:rsid w:val="005865C6"/>
    <w:rsid w:val="00587EEF"/>
    <w:rsid w:val="0059080E"/>
    <w:rsid w:val="00590A1D"/>
    <w:rsid w:val="005913EB"/>
    <w:rsid w:val="00593224"/>
    <w:rsid w:val="00593721"/>
    <w:rsid w:val="00593829"/>
    <w:rsid w:val="00593FB5"/>
    <w:rsid w:val="0059552A"/>
    <w:rsid w:val="00595682"/>
    <w:rsid w:val="00595F32"/>
    <w:rsid w:val="00597EF7"/>
    <w:rsid w:val="005A02B2"/>
    <w:rsid w:val="005A0416"/>
    <w:rsid w:val="005A2A01"/>
    <w:rsid w:val="005A308C"/>
    <w:rsid w:val="005A5E73"/>
    <w:rsid w:val="005A61AA"/>
    <w:rsid w:val="005A7431"/>
    <w:rsid w:val="005B080C"/>
    <w:rsid w:val="005B0F4C"/>
    <w:rsid w:val="005B1EFC"/>
    <w:rsid w:val="005B28F3"/>
    <w:rsid w:val="005B339C"/>
    <w:rsid w:val="005B3FFC"/>
    <w:rsid w:val="005B43DC"/>
    <w:rsid w:val="005B57B8"/>
    <w:rsid w:val="005B5ECF"/>
    <w:rsid w:val="005B6770"/>
    <w:rsid w:val="005B6CFA"/>
    <w:rsid w:val="005B6DB5"/>
    <w:rsid w:val="005B706F"/>
    <w:rsid w:val="005B7326"/>
    <w:rsid w:val="005B733F"/>
    <w:rsid w:val="005B7EA6"/>
    <w:rsid w:val="005C0C4D"/>
    <w:rsid w:val="005C137F"/>
    <w:rsid w:val="005C1451"/>
    <w:rsid w:val="005C17D5"/>
    <w:rsid w:val="005C1B16"/>
    <w:rsid w:val="005C1BB1"/>
    <w:rsid w:val="005C3015"/>
    <w:rsid w:val="005C3B40"/>
    <w:rsid w:val="005C4566"/>
    <w:rsid w:val="005C495C"/>
    <w:rsid w:val="005C52C9"/>
    <w:rsid w:val="005C5E04"/>
    <w:rsid w:val="005C7E1D"/>
    <w:rsid w:val="005C7EED"/>
    <w:rsid w:val="005D061E"/>
    <w:rsid w:val="005D15E9"/>
    <w:rsid w:val="005D1CFA"/>
    <w:rsid w:val="005D2283"/>
    <w:rsid w:val="005D2782"/>
    <w:rsid w:val="005D2AC6"/>
    <w:rsid w:val="005D3EDC"/>
    <w:rsid w:val="005D3F9F"/>
    <w:rsid w:val="005D494F"/>
    <w:rsid w:val="005D4AF0"/>
    <w:rsid w:val="005D57E4"/>
    <w:rsid w:val="005D5981"/>
    <w:rsid w:val="005D6347"/>
    <w:rsid w:val="005D6AE6"/>
    <w:rsid w:val="005D6D01"/>
    <w:rsid w:val="005D6D27"/>
    <w:rsid w:val="005D70D7"/>
    <w:rsid w:val="005D7AF3"/>
    <w:rsid w:val="005E0760"/>
    <w:rsid w:val="005E086E"/>
    <w:rsid w:val="005E11B5"/>
    <w:rsid w:val="005E12AA"/>
    <w:rsid w:val="005E3C62"/>
    <w:rsid w:val="005E5B7F"/>
    <w:rsid w:val="005E65BF"/>
    <w:rsid w:val="005E65D9"/>
    <w:rsid w:val="005E65E8"/>
    <w:rsid w:val="005E6E73"/>
    <w:rsid w:val="005E7A18"/>
    <w:rsid w:val="005E7C80"/>
    <w:rsid w:val="005F05DB"/>
    <w:rsid w:val="005F0A75"/>
    <w:rsid w:val="005F1CAB"/>
    <w:rsid w:val="005F1FF9"/>
    <w:rsid w:val="005F43C4"/>
    <w:rsid w:val="005F4538"/>
    <w:rsid w:val="005F491D"/>
    <w:rsid w:val="005F4CE8"/>
    <w:rsid w:val="005F5233"/>
    <w:rsid w:val="005F6C7C"/>
    <w:rsid w:val="00600357"/>
    <w:rsid w:val="00600738"/>
    <w:rsid w:val="006011D3"/>
    <w:rsid w:val="0060155A"/>
    <w:rsid w:val="00601848"/>
    <w:rsid w:val="00601FE8"/>
    <w:rsid w:val="006038E1"/>
    <w:rsid w:val="00603F73"/>
    <w:rsid w:val="00603FB6"/>
    <w:rsid w:val="00604AC8"/>
    <w:rsid w:val="00606C25"/>
    <w:rsid w:val="00607A96"/>
    <w:rsid w:val="00607B38"/>
    <w:rsid w:val="00607F60"/>
    <w:rsid w:val="00611288"/>
    <w:rsid w:val="0061182F"/>
    <w:rsid w:val="006122DE"/>
    <w:rsid w:val="00613158"/>
    <w:rsid w:val="006134ED"/>
    <w:rsid w:val="00613863"/>
    <w:rsid w:val="00613AC1"/>
    <w:rsid w:val="00615E7D"/>
    <w:rsid w:val="00616C1A"/>
    <w:rsid w:val="006172D3"/>
    <w:rsid w:val="00617B58"/>
    <w:rsid w:val="00620236"/>
    <w:rsid w:val="0062038D"/>
    <w:rsid w:val="00621F20"/>
    <w:rsid w:val="00622160"/>
    <w:rsid w:val="00622381"/>
    <w:rsid w:val="006225E8"/>
    <w:rsid w:val="00622960"/>
    <w:rsid w:val="00622E2A"/>
    <w:rsid w:val="006230DB"/>
    <w:rsid w:val="00624899"/>
    <w:rsid w:val="00625380"/>
    <w:rsid w:val="00627CF8"/>
    <w:rsid w:val="0063068F"/>
    <w:rsid w:val="0063168E"/>
    <w:rsid w:val="00631DC8"/>
    <w:rsid w:val="00632BA5"/>
    <w:rsid w:val="00633342"/>
    <w:rsid w:val="006334E7"/>
    <w:rsid w:val="00634BFA"/>
    <w:rsid w:val="00635062"/>
    <w:rsid w:val="00637716"/>
    <w:rsid w:val="006437E1"/>
    <w:rsid w:val="00644356"/>
    <w:rsid w:val="00644D74"/>
    <w:rsid w:val="00644E40"/>
    <w:rsid w:val="00645311"/>
    <w:rsid w:val="00645688"/>
    <w:rsid w:val="006459C5"/>
    <w:rsid w:val="00645F01"/>
    <w:rsid w:val="0064630F"/>
    <w:rsid w:val="00647464"/>
    <w:rsid w:val="00647555"/>
    <w:rsid w:val="006507EF"/>
    <w:rsid w:val="0065158A"/>
    <w:rsid w:val="006515A1"/>
    <w:rsid w:val="0065356B"/>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2817"/>
    <w:rsid w:val="00666EE8"/>
    <w:rsid w:val="00667AAA"/>
    <w:rsid w:val="006701DF"/>
    <w:rsid w:val="00670933"/>
    <w:rsid w:val="00671019"/>
    <w:rsid w:val="006715C8"/>
    <w:rsid w:val="00671996"/>
    <w:rsid w:val="006725F0"/>
    <w:rsid w:val="00672B21"/>
    <w:rsid w:val="00673007"/>
    <w:rsid w:val="0067474F"/>
    <w:rsid w:val="006765B7"/>
    <w:rsid w:val="00676727"/>
    <w:rsid w:val="0067758A"/>
    <w:rsid w:val="0067762C"/>
    <w:rsid w:val="00680128"/>
    <w:rsid w:val="00680687"/>
    <w:rsid w:val="006807FB"/>
    <w:rsid w:val="00680944"/>
    <w:rsid w:val="006809B5"/>
    <w:rsid w:val="00680C0A"/>
    <w:rsid w:val="00681FAB"/>
    <w:rsid w:val="0068216F"/>
    <w:rsid w:val="006823CE"/>
    <w:rsid w:val="00682762"/>
    <w:rsid w:val="00682B40"/>
    <w:rsid w:val="0068385F"/>
    <w:rsid w:val="00684559"/>
    <w:rsid w:val="00684AFF"/>
    <w:rsid w:val="00684BC7"/>
    <w:rsid w:val="006859AB"/>
    <w:rsid w:val="00685E14"/>
    <w:rsid w:val="00686261"/>
    <w:rsid w:val="006868A8"/>
    <w:rsid w:val="00686BC9"/>
    <w:rsid w:val="00686D04"/>
    <w:rsid w:val="0068747E"/>
    <w:rsid w:val="00687642"/>
    <w:rsid w:val="00687B7E"/>
    <w:rsid w:val="00687BC6"/>
    <w:rsid w:val="006900B5"/>
    <w:rsid w:val="006909AB"/>
    <w:rsid w:val="00690CF2"/>
    <w:rsid w:val="0069189D"/>
    <w:rsid w:val="00691A6A"/>
    <w:rsid w:val="0069357C"/>
    <w:rsid w:val="00693CC5"/>
    <w:rsid w:val="00694EE4"/>
    <w:rsid w:val="00695E25"/>
    <w:rsid w:val="0069607F"/>
    <w:rsid w:val="006960E9"/>
    <w:rsid w:val="00696612"/>
    <w:rsid w:val="00696E99"/>
    <w:rsid w:val="0069782A"/>
    <w:rsid w:val="00697874"/>
    <w:rsid w:val="00697F8C"/>
    <w:rsid w:val="006A00C2"/>
    <w:rsid w:val="006A0539"/>
    <w:rsid w:val="006A074B"/>
    <w:rsid w:val="006A0AD3"/>
    <w:rsid w:val="006A1BE7"/>
    <w:rsid w:val="006A1C04"/>
    <w:rsid w:val="006A1DA9"/>
    <w:rsid w:val="006A36F9"/>
    <w:rsid w:val="006A3D52"/>
    <w:rsid w:val="006A4E72"/>
    <w:rsid w:val="006A531C"/>
    <w:rsid w:val="006A5A50"/>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C1232"/>
    <w:rsid w:val="006C185A"/>
    <w:rsid w:val="006C1988"/>
    <w:rsid w:val="006C45A4"/>
    <w:rsid w:val="006C5300"/>
    <w:rsid w:val="006C5494"/>
    <w:rsid w:val="006C739A"/>
    <w:rsid w:val="006C7C07"/>
    <w:rsid w:val="006D045F"/>
    <w:rsid w:val="006D063C"/>
    <w:rsid w:val="006D12BC"/>
    <w:rsid w:val="006D186B"/>
    <w:rsid w:val="006D1FC0"/>
    <w:rsid w:val="006D21C5"/>
    <w:rsid w:val="006D2969"/>
    <w:rsid w:val="006D47C6"/>
    <w:rsid w:val="006D4D47"/>
    <w:rsid w:val="006D4DAD"/>
    <w:rsid w:val="006D5029"/>
    <w:rsid w:val="006D66FE"/>
    <w:rsid w:val="006D7FAE"/>
    <w:rsid w:val="006E0555"/>
    <w:rsid w:val="006E05F6"/>
    <w:rsid w:val="006E09FB"/>
    <w:rsid w:val="006E15AA"/>
    <w:rsid w:val="006E17A1"/>
    <w:rsid w:val="006E20CC"/>
    <w:rsid w:val="006E2CBC"/>
    <w:rsid w:val="006E2FAE"/>
    <w:rsid w:val="006E39E6"/>
    <w:rsid w:val="006E3D3E"/>
    <w:rsid w:val="006E4477"/>
    <w:rsid w:val="006E5747"/>
    <w:rsid w:val="006E581B"/>
    <w:rsid w:val="006E59E2"/>
    <w:rsid w:val="006E7990"/>
    <w:rsid w:val="006F0C58"/>
    <w:rsid w:val="006F1CFC"/>
    <w:rsid w:val="006F2480"/>
    <w:rsid w:val="006F2605"/>
    <w:rsid w:val="006F280A"/>
    <w:rsid w:val="006F29B8"/>
    <w:rsid w:val="006F3C4D"/>
    <w:rsid w:val="006F44FB"/>
    <w:rsid w:val="006F4ACD"/>
    <w:rsid w:val="006F57B6"/>
    <w:rsid w:val="006F5EE5"/>
    <w:rsid w:val="006F67A4"/>
    <w:rsid w:val="006F758A"/>
    <w:rsid w:val="006F7913"/>
    <w:rsid w:val="006F7F20"/>
    <w:rsid w:val="0070006C"/>
    <w:rsid w:val="00700AF2"/>
    <w:rsid w:val="00700CA4"/>
    <w:rsid w:val="0070121D"/>
    <w:rsid w:val="007014CE"/>
    <w:rsid w:val="007017C5"/>
    <w:rsid w:val="0070194B"/>
    <w:rsid w:val="00701E4D"/>
    <w:rsid w:val="007026FF"/>
    <w:rsid w:val="00702ADB"/>
    <w:rsid w:val="007034C6"/>
    <w:rsid w:val="00703ED7"/>
    <w:rsid w:val="007047D5"/>
    <w:rsid w:val="00705241"/>
    <w:rsid w:val="00705402"/>
    <w:rsid w:val="00705C17"/>
    <w:rsid w:val="0070601C"/>
    <w:rsid w:val="00706C64"/>
    <w:rsid w:val="00710685"/>
    <w:rsid w:val="00710D11"/>
    <w:rsid w:val="00711296"/>
    <w:rsid w:val="00711DBA"/>
    <w:rsid w:val="00712095"/>
    <w:rsid w:val="00712335"/>
    <w:rsid w:val="00712752"/>
    <w:rsid w:val="007130B1"/>
    <w:rsid w:val="0071337F"/>
    <w:rsid w:val="00717B7D"/>
    <w:rsid w:val="00720589"/>
    <w:rsid w:val="007208E1"/>
    <w:rsid w:val="00720CF6"/>
    <w:rsid w:val="00721F8E"/>
    <w:rsid w:val="00722B9E"/>
    <w:rsid w:val="00722D12"/>
    <w:rsid w:val="00723E91"/>
    <w:rsid w:val="00725B7A"/>
    <w:rsid w:val="00725BA5"/>
    <w:rsid w:val="00726012"/>
    <w:rsid w:val="00726063"/>
    <w:rsid w:val="00726131"/>
    <w:rsid w:val="007261B1"/>
    <w:rsid w:val="0072641E"/>
    <w:rsid w:val="00726908"/>
    <w:rsid w:val="00726A47"/>
    <w:rsid w:val="00726FC9"/>
    <w:rsid w:val="00727EA5"/>
    <w:rsid w:val="00732E32"/>
    <w:rsid w:val="00733D1F"/>
    <w:rsid w:val="007347B0"/>
    <w:rsid w:val="007349AF"/>
    <w:rsid w:val="007353F7"/>
    <w:rsid w:val="00735554"/>
    <w:rsid w:val="007355F6"/>
    <w:rsid w:val="00735898"/>
    <w:rsid w:val="00736C0B"/>
    <w:rsid w:val="00736CC3"/>
    <w:rsid w:val="00736EF6"/>
    <w:rsid w:val="00737047"/>
    <w:rsid w:val="00737417"/>
    <w:rsid w:val="00737543"/>
    <w:rsid w:val="007377DD"/>
    <w:rsid w:val="00737EE1"/>
    <w:rsid w:val="0074095C"/>
    <w:rsid w:val="0074153B"/>
    <w:rsid w:val="00741570"/>
    <w:rsid w:val="007427A7"/>
    <w:rsid w:val="007432AD"/>
    <w:rsid w:val="00743465"/>
    <w:rsid w:val="00743599"/>
    <w:rsid w:val="00745D47"/>
    <w:rsid w:val="007467D0"/>
    <w:rsid w:val="0075050D"/>
    <w:rsid w:val="00750AF1"/>
    <w:rsid w:val="007534E5"/>
    <w:rsid w:val="007540FB"/>
    <w:rsid w:val="007547B9"/>
    <w:rsid w:val="00755D05"/>
    <w:rsid w:val="00757ACE"/>
    <w:rsid w:val="00761209"/>
    <w:rsid w:val="007625FC"/>
    <w:rsid w:val="00763086"/>
    <w:rsid w:val="0076334A"/>
    <w:rsid w:val="00763409"/>
    <w:rsid w:val="0076351E"/>
    <w:rsid w:val="00763558"/>
    <w:rsid w:val="00763743"/>
    <w:rsid w:val="0076380D"/>
    <w:rsid w:val="007640A2"/>
    <w:rsid w:val="007640C6"/>
    <w:rsid w:val="00764123"/>
    <w:rsid w:val="00764189"/>
    <w:rsid w:val="00765457"/>
    <w:rsid w:val="007679E7"/>
    <w:rsid w:val="00770B3A"/>
    <w:rsid w:val="00770BEA"/>
    <w:rsid w:val="007710F5"/>
    <w:rsid w:val="0077426F"/>
    <w:rsid w:val="00774E29"/>
    <w:rsid w:val="00774EAC"/>
    <w:rsid w:val="00775046"/>
    <w:rsid w:val="0077507A"/>
    <w:rsid w:val="00775DAC"/>
    <w:rsid w:val="00775DF4"/>
    <w:rsid w:val="00776B6E"/>
    <w:rsid w:val="00777D57"/>
    <w:rsid w:val="00777D6E"/>
    <w:rsid w:val="00780351"/>
    <w:rsid w:val="007805B6"/>
    <w:rsid w:val="00780B67"/>
    <w:rsid w:val="00782928"/>
    <w:rsid w:val="007843F0"/>
    <w:rsid w:val="00784543"/>
    <w:rsid w:val="0078468D"/>
    <w:rsid w:val="0078502A"/>
    <w:rsid w:val="007857D2"/>
    <w:rsid w:val="0078699E"/>
    <w:rsid w:val="00787504"/>
    <w:rsid w:val="00787F03"/>
    <w:rsid w:val="007901E8"/>
    <w:rsid w:val="007904B1"/>
    <w:rsid w:val="007904D5"/>
    <w:rsid w:val="00790B79"/>
    <w:rsid w:val="00790E4A"/>
    <w:rsid w:val="00792163"/>
    <w:rsid w:val="007923AB"/>
    <w:rsid w:val="00792612"/>
    <w:rsid w:val="00792B14"/>
    <w:rsid w:val="00792D34"/>
    <w:rsid w:val="0079400D"/>
    <w:rsid w:val="00794204"/>
    <w:rsid w:val="00796220"/>
    <w:rsid w:val="0079640D"/>
    <w:rsid w:val="007976C5"/>
    <w:rsid w:val="0079772D"/>
    <w:rsid w:val="007A17C0"/>
    <w:rsid w:val="007A18CF"/>
    <w:rsid w:val="007A2114"/>
    <w:rsid w:val="007A2166"/>
    <w:rsid w:val="007A22C3"/>
    <w:rsid w:val="007A25FC"/>
    <w:rsid w:val="007A260F"/>
    <w:rsid w:val="007A2CB5"/>
    <w:rsid w:val="007A3169"/>
    <w:rsid w:val="007A37D3"/>
    <w:rsid w:val="007A457A"/>
    <w:rsid w:val="007A5225"/>
    <w:rsid w:val="007A5AB1"/>
    <w:rsid w:val="007A7431"/>
    <w:rsid w:val="007A7BA5"/>
    <w:rsid w:val="007A7F45"/>
    <w:rsid w:val="007B036F"/>
    <w:rsid w:val="007B05EC"/>
    <w:rsid w:val="007B194F"/>
    <w:rsid w:val="007B1D3B"/>
    <w:rsid w:val="007B2BEC"/>
    <w:rsid w:val="007B2F49"/>
    <w:rsid w:val="007B32F9"/>
    <w:rsid w:val="007B3BAA"/>
    <w:rsid w:val="007B466E"/>
    <w:rsid w:val="007B48DF"/>
    <w:rsid w:val="007B4C63"/>
    <w:rsid w:val="007B56FE"/>
    <w:rsid w:val="007B5847"/>
    <w:rsid w:val="007B711A"/>
    <w:rsid w:val="007C0A7D"/>
    <w:rsid w:val="007C0BF8"/>
    <w:rsid w:val="007C0D11"/>
    <w:rsid w:val="007C17DD"/>
    <w:rsid w:val="007C1CD2"/>
    <w:rsid w:val="007C2000"/>
    <w:rsid w:val="007C2E1E"/>
    <w:rsid w:val="007C2FC5"/>
    <w:rsid w:val="007C3B9A"/>
    <w:rsid w:val="007C4720"/>
    <w:rsid w:val="007C4C56"/>
    <w:rsid w:val="007C501B"/>
    <w:rsid w:val="007C5135"/>
    <w:rsid w:val="007C5C43"/>
    <w:rsid w:val="007C6078"/>
    <w:rsid w:val="007C6E47"/>
    <w:rsid w:val="007C7101"/>
    <w:rsid w:val="007C73A1"/>
    <w:rsid w:val="007C742D"/>
    <w:rsid w:val="007C75A6"/>
    <w:rsid w:val="007C7F1F"/>
    <w:rsid w:val="007D0424"/>
    <w:rsid w:val="007D0570"/>
    <w:rsid w:val="007D1307"/>
    <w:rsid w:val="007D1451"/>
    <w:rsid w:val="007D1AEB"/>
    <w:rsid w:val="007D1FF4"/>
    <w:rsid w:val="007D4C93"/>
    <w:rsid w:val="007D4CA7"/>
    <w:rsid w:val="007D4E58"/>
    <w:rsid w:val="007D61A1"/>
    <w:rsid w:val="007D62FA"/>
    <w:rsid w:val="007D7751"/>
    <w:rsid w:val="007D79DC"/>
    <w:rsid w:val="007E0912"/>
    <w:rsid w:val="007E1BE2"/>
    <w:rsid w:val="007E22C3"/>
    <w:rsid w:val="007E3BA3"/>
    <w:rsid w:val="007E462C"/>
    <w:rsid w:val="007E5210"/>
    <w:rsid w:val="007E5576"/>
    <w:rsid w:val="007E58A6"/>
    <w:rsid w:val="007E63D2"/>
    <w:rsid w:val="007F0987"/>
    <w:rsid w:val="007F1763"/>
    <w:rsid w:val="007F2E6A"/>
    <w:rsid w:val="007F3431"/>
    <w:rsid w:val="007F4471"/>
    <w:rsid w:val="007F45D1"/>
    <w:rsid w:val="007F4C62"/>
    <w:rsid w:val="007F5DB7"/>
    <w:rsid w:val="007F6030"/>
    <w:rsid w:val="007F605E"/>
    <w:rsid w:val="007F622B"/>
    <w:rsid w:val="007F63E8"/>
    <w:rsid w:val="007F6CB6"/>
    <w:rsid w:val="00800FA4"/>
    <w:rsid w:val="008013E9"/>
    <w:rsid w:val="00801692"/>
    <w:rsid w:val="00801C23"/>
    <w:rsid w:val="008024DB"/>
    <w:rsid w:val="00802C0D"/>
    <w:rsid w:val="00802C92"/>
    <w:rsid w:val="00802DBB"/>
    <w:rsid w:val="00804CC1"/>
    <w:rsid w:val="00805526"/>
    <w:rsid w:val="0080592F"/>
    <w:rsid w:val="00805CB7"/>
    <w:rsid w:val="00805DCC"/>
    <w:rsid w:val="00805E4A"/>
    <w:rsid w:val="0080624B"/>
    <w:rsid w:val="00806B63"/>
    <w:rsid w:val="00807DAF"/>
    <w:rsid w:val="00807E32"/>
    <w:rsid w:val="00807ED4"/>
    <w:rsid w:val="008101ED"/>
    <w:rsid w:val="008108B9"/>
    <w:rsid w:val="008109C1"/>
    <w:rsid w:val="00812044"/>
    <w:rsid w:val="00814759"/>
    <w:rsid w:val="00814FD1"/>
    <w:rsid w:val="00815056"/>
    <w:rsid w:val="00815BD8"/>
    <w:rsid w:val="00815CBC"/>
    <w:rsid w:val="00817515"/>
    <w:rsid w:val="008227F8"/>
    <w:rsid w:val="00822EB6"/>
    <w:rsid w:val="00824471"/>
    <w:rsid w:val="00824491"/>
    <w:rsid w:val="00824B32"/>
    <w:rsid w:val="00824B4B"/>
    <w:rsid w:val="008256AF"/>
    <w:rsid w:val="008262FF"/>
    <w:rsid w:val="0083090E"/>
    <w:rsid w:val="00830E9A"/>
    <w:rsid w:val="00833157"/>
    <w:rsid w:val="00833286"/>
    <w:rsid w:val="008336A2"/>
    <w:rsid w:val="00833F09"/>
    <w:rsid w:val="00835BB4"/>
    <w:rsid w:val="00836248"/>
    <w:rsid w:val="008421E6"/>
    <w:rsid w:val="00842FEC"/>
    <w:rsid w:val="00843498"/>
    <w:rsid w:val="00844680"/>
    <w:rsid w:val="0084479D"/>
    <w:rsid w:val="00845CAC"/>
    <w:rsid w:val="00846908"/>
    <w:rsid w:val="0084701E"/>
    <w:rsid w:val="008503BC"/>
    <w:rsid w:val="00850684"/>
    <w:rsid w:val="008516E7"/>
    <w:rsid w:val="00852DE6"/>
    <w:rsid w:val="0085300F"/>
    <w:rsid w:val="008531F9"/>
    <w:rsid w:val="00854640"/>
    <w:rsid w:val="00857150"/>
    <w:rsid w:val="008574C2"/>
    <w:rsid w:val="00860197"/>
    <w:rsid w:val="00860DF3"/>
    <w:rsid w:val="008619B1"/>
    <w:rsid w:val="00861CED"/>
    <w:rsid w:val="00862D68"/>
    <w:rsid w:val="00863032"/>
    <w:rsid w:val="00863C06"/>
    <w:rsid w:val="00863E53"/>
    <w:rsid w:val="0086420D"/>
    <w:rsid w:val="00865CC3"/>
    <w:rsid w:val="008676BE"/>
    <w:rsid w:val="00870FE4"/>
    <w:rsid w:val="00871DD2"/>
    <w:rsid w:val="008729E3"/>
    <w:rsid w:val="00872E67"/>
    <w:rsid w:val="00873057"/>
    <w:rsid w:val="0087316C"/>
    <w:rsid w:val="008735C7"/>
    <w:rsid w:val="00873C1D"/>
    <w:rsid w:val="00874457"/>
    <w:rsid w:val="00874903"/>
    <w:rsid w:val="00874C4A"/>
    <w:rsid w:val="00874E02"/>
    <w:rsid w:val="0087585B"/>
    <w:rsid w:val="0087633A"/>
    <w:rsid w:val="0088120A"/>
    <w:rsid w:val="0088168E"/>
    <w:rsid w:val="00881ABE"/>
    <w:rsid w:val="0088263F"/>
    <w:rsid w:val="00882AE5"/>
    <w:rsid w:val="00883891"/>
    <w:rsid w:val="00884FEE"/>
    <w:rsid w:val="00885B98"/>
    <w:rsid w:val="00885EC5"/>
    <w:rsid w:val="00885FFB"/>
    <w:rsid w:val="00886214"/>
    <w:rsid w:val="0088687D"/>
    <w:rsid w:val="00886BC6"/>
    <w:rsid w:val="008879D2"/>
    <w:rsid w:val="008901F2"/>
    <w:rsid w:val="0089065E"/>
    <w:rsid w:val="00890798"/>
    <w:rsid w:val="008914A1"/>
    <w:rsid w:val="00891A82"/>
    <w:rsid w:val="00892D87"/>
    <w:rsid w:val="00893C24"/>
    <w:rsid w:val="00894C90"/>
    <w:rsid w:val="00895099"/>
    <w:rsid w:val="008954B6"/>
    <w:rsid w:val="008954FE"/>
    <w:rsid w:val="0089575C"/>
    <w:rsid w:val="00895BBA"/>
    <w:rsid w:val="00896ECA"/>
    <w:rsid w:val="00897D82"/>
    <w:rsid w:val="008A01DC"/>
    <w:rsid w:val="008A134D"/>
    <w:rsid w:val="008A2158"/>
    <w:rsid w:val="008A3609"/>
    <w:rsid w:val="008A3903"/>
    <w:rsid w:val="008A4D2D"/>
    <w:rsid w:val="008A5CD8"/>
    <w:rsid w:val="008A61EE"/>
    <w:rsid w:val="008A62F6"/>
    <w:rsid w:val="008A6F06"/>
    <w:rsid w:val="008A7A99"/>
    <w:rsid w:val="008B0D33"/>
    <w:rsid w:val="008B12C7"/>
    <w:rsid w:val="008B1EA7"/>
    <w:rsid w:val="008B20D8"/>
    <w:rsid w:val="008B2604"/>
    <w:rsid w:val="008B2D68"/>
    <w:rsid w:val="008B3646"/>
    <w:rsid w:val="008B4806"/>
    <w:rsid w:val="008B4C40"/>
    <w:rsid w:val="008B4F07"/>
    <w:rsid w:val="008B6983"/>
    <w:rsid w:val="008B793C"/>
    <w:rsid w:val="008C00E4"/>
    <w:rsid w:val="008C0ED0"/>
    <w:rsid w:val="008C18EE"/>
    <w:rsid w:val="008C22EB"/>
    <w:rsid w:val="008C2544"/>
    <w:rsid w:val="008C2E58"/>
    <w:rsid w:val="008C3978"/>
    <w:rsid w:val="008C39D8"/>
    <w:rsid w:val="008C3CBF"/>
    <w:rsid w:val="008C3F49"/>
    <w:rsid w:val="008C40BA"/>
    <w:rsid w:val="008C4B5C"/>
    <w:rsid w:val="008C5173"/>
    <w:rsid w:val="008C5797"/>
    <w:rsid w:val="008C646B"/>
    <w:rsid w:val="008D1E4D"/>
    <w:rsid w:val="008D1F59"/>
    <w:rsid w:val="008D21D9"/>
    <w:rsid w:val="008D2780"/>
    <w:rsid w:val="008D2C4F"/>
    <w:rsid w:val="008D3120"/>
    <w:rsid w:val="008D452A"/>
    <w:rsid w:val="008D4C88"/>
    <w:rsid w:val="008D553A"/>
    <w:rsid w:val="008D688A"/>
    <w:rsid w:val="008D71C9"/>
    <w:rsid w:val="008D72F7"/>
    <w:rsid w:val="008D79B5"/>
    <w:rsid w:val="008E08CC"/>
    <w:rsid w:val="008E179D"/>
    <w:rsid w:val="008E274E"/>
    <w:rsid w:val="008E27C2"/>
    <w:rsid w:val="008E31B9"/>
    <w:rsid w:val="008E3B3F"/>
    <w:rsid w:val="008E3CA3"/>
    <w:rsid w:val="008E4030"/>
    <w:rsid w:val="008E4091"/>
    <w:rsid w:val="008E40F7"/>
    <w:rsid w:val="008E493A"/>
    <w:rsid w:val="008E4AB4"/>
    <w:rsid w:val="008E4FA0"/>
    <w:rsid w:val="008E5B43"/>
    <w:rsid w:val="008E6FE1"/>
    <w:rsid w:val="008E7757"/>
    <w:rsid w:val="008F021C"/>
    <w:rsid w:val="008F0E8D"/>
    <w:rsid w:val="008F1E0A"/>
    <w:rsid w:val="008F1ED2"/>
    <w:rsid w:val="008F2FF0"/>
    <w:rsid w:val="008F32AC"/>
    <w:rsid w:val="008F3758"/>
    <w:rsid w:val="008F3F5F"/>
    <w:rsid w:val="008F4CCF"/>
    <w:rsid w:val="008F4EF4"/>
    <w:rsid w:val="008F6323"/>
    <w:rsid w:val="008F66A1"/>
    <w:rsid w:val="008F6B46"/>
    <w:rsid w:val="008F73E0"/>
    <w:rsid w:val="008F7A94"/>
    <w:rsid w:val="009001C1"/>
    <w:rsid w:val="00902129"/>
    <w:rsid w:val="00902B04"/>
    <w:rsid w:val="0090351E"/>
    <w:rsid w:val="00904EBD"/>
    <w:rsid w:val="00905D8F"/>
    <w:rsid w:val="00906FF5"/>
    <w:rsid w:val="009114A9"/>
    <w:rsid w:val="009123AE"/>
    <w:rsid w:val="0091273E"/>
    <w:rsid w:val="00913241"/>
    <w:rsid w:val="0091382B"/>
    <w:rsid w:val="00914130"/>
    <w:rsid w:val="009143F9"/>
    <w:rsid w:val="00914462"/>
    <w:rsid w:val="00914877"/>
    <w:rsid w:val="00915B98"/>
    <w:rsid w:val="009171EE"/>
    <w:rsid w:val="009174F0"/>
    <w:rsid w:val="00920496"/>
    <w:rsid w:val="0092095E"/>
    <w:rsid w:val="00920C81"/>
    <w:rsid w:val="00920D89"/>
    <w:rsid w:val="00921263"/>
    <w:rsid w:val="0092178C"/>
    <w:rsid w:val="0092230C"/>
    <w:rsid w:val="00924D19"/>
    <w:rsid w:val="00924D3A"/>
    <w:rsid w:val="009278A3"/>
    <w:rsid w:val="009279E7"/>
    <w:rsid w:val="0093091E"/>
    <w:rsid w:val="00930940"/>
    <w:rsid w:val="009314A3"/>
    <w:rsid w:val="00931576"/>
    <w:rsid w:val="00931F25"/>
    <w:rsid w:val="00932A93"/>
    <w:rsid w:val="00934768"/>
    <w:rsid w:val="009348D1"/>
    <w:rsid w:val="0093519F"/>
    <w:rsid w:val="00935783"/>
    <w:rsid w:val="00936B03"/>
    <w:rsid w:val="009375B8"/>
    <w:rsid w:val="009412D9"/>
    <w:rsid w:val="0094303F"/>
    <w:rsid w:val="009444A8"/>
    <w:rsid w:val="0094489C"/>
    <w:rsid w:val="009458DC"/>
    <w:rsid w:val="009458E6"/>
    <w:rsid w:val="00946465"/>
    <w:rsid w:val="00946471"/>
    <w:rsid w:val="00946B25"/>
    <w:rsid w:val="00946D61"/>
    <w:rsid w:val="00946E9A"/>
    <w:rsid w:val="009475EF"/>
    <w:rsid w:val="0095069E"/>
    <w:rsid w:val="0095088F"/>
    <w:rsid w:val="00950EFB"/>
    <w:rsid w:val="0095253F"/>
    <w:rsid w:val="0095350A"/>
    <w:rsid w:val="0095390B"/>
    <w:rsid w:val="00954678"/>
    <w:rsid w:val="0095526D"/>
    <w:rsid w:val="009571F6"/>
    <w:rsid w:val="00960082"/>
    <w:rsid w:val="00962047"/>
    <w:rsid w:val="00962588"/>
    <w:rsid w:val="00962F90"/>
    <w:rsid w:val="00963709"/>
    <w:rsid w:val="009643DC"/>
    <w:rsid w:val="00965198"/>
    <w:rsid w:val="00965F97"/>
    <w:rsid w:val="00966EF8"/>
    <w:rsid w:val="0096737D"/>
    <w:rsid w:val="00967C3D"/>
    <w:rsid w:val="00967E11"/>
    <w:rsid w:val="009709AF"/>
    <w:rsid w:val="009717FF"/>
    <w:rsid w:val="00972F26"/>
    <w:rsid w:val="00973CAA"/>
    <w:rsid w:val="00974A6E"/>
    <w:rsid w:val="0097557E"/>
    <w:rsid w:val="00976871"/>
    <w:rsid w:val="00976E42"/>
    <w:rsid w:val="00976F89"/>
    <w:rsid w:val="0097715A"/>
    <w:rsid w:val="0097790F"/>
    <w:rsid w:val="00977B15"/>
    <w:rsid w:val="009828C9"/>
    <w:rsid w:val="0098408E"/>
    <w:rsid w:val="00984331"/>
    <w:rsid w:val="00985C97"/>
    <w:rsid w:val="00986C39"/>
    <w:rsid w:val="009901E5"/>
    <w:rsid w:val="0099036C"/>
    <w:rsid w:val="00990A37"/>
    <w:rsid w:val="00991AAE"/>
    <w:rsid w:val="00991C46"/>
    <w:rsid w:val="00991F51"/>
    <w:rsid w:val="009921D8"/>
    <w:rsid w:val="0099293E"/>
    <w:rsid w:val="00993052"/>
    <w:rsid w:val="0099312E"/>
    <w:rsid w:val="00994DF9"/>
    <w:rsid w:val="00995032"/>
    <w:rsid w:val="00995510"/>
    <w:rsid w:val="009955C5"/>
    <w:rsid w:val="0099684C"/>
    <w:rsid w:val="00997B52"/>
    <w:rsid w:val="009A1832"/>
    <w:rsid w:val="009A18A9"/>
    <w:rsid w:val="009A2A2F"/>
    <w:rsid w:val="009A2CD9"/>
    <w:rsid w:val="009A3AFF"/>
    <w:rsid w:val="009A40B9"/>
    <w:rsid w:val="009A51CA"/>
    <w:rsid w:val="009A595B"/>
    <w:rsid w:val="009A5F12"/>
    <w:rsid w:val="009A703A"/>
    <w:rsid w:val="009A70EB"/>
    <w:rsid w:val="009A7E42"/>
    <w:rsid w:val="009B00EB"/>
    <w:rsid w:val="009B076E"/>
    <w:rsid w:val="009B1FF4"/>
    <w:rsid w:val="009B2625"/>
    <w:rsid w:val="009B26C9"/>
    <w:rsid w:val="009B27DD"/>
    <w:rsid w:val="009B31BD"/>
    <w:rsid w:val="009B41E2"/>
    <w:rsid w:val="009B6537"/>
    <w:rsid w:val="009B6884"/>
    <w:rsid w:val="009B7203"/>
    <w:rsid w:val="009B7496"/>
    <w:rsid w:val="009B74AB"/>
    <w:rsid w:val="009B7BB7"/>
    <w:rsid w:val="009C007E"/>
    <w:rsid w:val="009C0185"/>
    <w:rsid w:val="009C0349"/>
    <w:rsid w:val="009C1846"/>
    <w:rsid w:val="009C1C8B"/>
    <w:rsid w:val="009C1D35"/>
    <w:rsid w:val="009C2F01"/>
    <w:rsid w:val="009C3DFC"/>
    <w:rsid w:val="009C429C"/>
    <w:rsid w:val="009C494C"/>
    <w:rsid w:val="009C4B81"/>
    <w:rsid w:val="009C53BF"/>
    <w:rsid w:val="009C5780"/>
    <w:rsid w:val="009C67A1"/>
    <w:rsid w:val="009C7319"/>
    <w:rsid w:val="009C7388"/>
    <w:rsid w:val="009C7B60"/>
    <w:rsid w:val="009D0D0B"/>
    <w:rsid w:val="009D0FE4"/>
    <w:rsid w:val="009D1285"/>
    <w:rsid w:val="009D141D"/>
    <w:rsid w:val="009D2534"/>
    <w:rsid w:val="009D29CA"/>
    <w:rsid w:val="009D3054"/>
    <w:rsid w:val="009D3154"/>
    <w:rsid w:val="009D31FF"/>
    <w:rsid w:val="009D4DE2"/>
    <w:rsid w:val="009D5FB7"/>
    <w:rsid w:val="009D674C"/>
    <w:rsid w:val="009E06B8"/>
    <w:rsid w:val="009E132E"/>
    <w:rsid w:val="009E15DE"/>
    <w:rsid w:val="009E2EEA"/>
    <w:rsid w:val="009E3A82"/>
    <w:rsid w:val="009E4085"/>
    <w:rsid w:val="009E4601"/>
    <w:rsid w:val="009E4B00"/>
    <w:rsid w:val="009E5F0E"/>
    <w:rsid w:val="009E61C8"/>
    <w:rsid w:val="009E6254"/>
    <w:rsid w:val="009E675C"/>
    <w:rsid w:val="009F0344"/>
    <w:rsid w:val="009F0570"/>
    <w:rsid w:val="009F0B45"/>
    <w:rsid w:val="009F103D"/>
    <w:rsid w:val="009F1A11"/>
    <w:rsid w:val="009F2AC8"/>
    <w:rsid w:val="009F49DD"/>
    <w:rsid w:val="009F4B73"/>
    <w:rsid w:val="009F4D8D"/>
    <w:rsid w:val="009F4DBB"/>
    <w:rsid w:val="009F6102"/>
    <w:rsid w:val="009F756B"/>
    <w:rsid w:val="00A00D57"/>
    <w:rsid w:val="00A01434"/>
    <w:rsid w:val="00A016F9"/>
    <w:rsid w:val="00A020D5"/>
    <w:rsid w:val="00A02634"/>
    <w:rsid w:val="00A02946"/>
    <w:rsid w:val="00A02A80"/>
    <w:rsid w:val="00A030A6"/>
    <w:rsid w:val="00A03824"/>
    <w:rsid w:val="00A03EA5"/>
    <w:rsid w:val="00A05AEA"/>
    <w:rsid w:val="00A05EA3"/>
    <w:rsid w:val="00A07623"/>
    <w:rsid w:val="00A1027B"/>
    <w:rsid w:val="00A104B7"/>
    <w:rsid w:val="00A121F5"/>
    <w:rsid w:val="00A13D00"/>
    <w:rsid w:val="00A14AEE"/>
    <w:rsid w:val="00A14CCC"/>
    <w:rsid w:val="00A14EFD"/>
    <w:rsid w:val="00A17170"/>
    <w:rsid w:val="00A20576"/>
    <w:rsid w:val="00A20D19"/>
    <w:rsid w:val="00A2111F"/>
    <w:rsid w:val="00A214A2"/>
    <w:rsid w:val="00A21739"/>
    <w:rsid w:val="00A221ED"/>
    <w:rsid w:val="00A22A58"/>
    <w:rsid w:val="00A22F07"/>
    <w:rsid w:val="00A2450D"/>
    <w:rsid w:val="00A256F5"/>
    <w:rsid w:val="00A31B91"/>
    <w:rsid w:val="00A3294D"/>
    <w:rsid w:val="00A32CF5"/>
    <w:rsid w:val="00A32FFB"/>
    <w:rsid w:val="00A33882"/>
    <w:rsid w:val="00A340EC"/>
    <w:rsid w:val="00A344D9"/>
    <w:rsid w:val="00A36B00"/>
    <w:rsid w:val="00A36BA3"/>
    <w:rsid w:val="00A36BD5"/>
    <w:rsid w:val="00A37F4B"/>
    <w:rsid w:val="00A417C2"/>
    <w:rsid w:val="00A41D2B"/>
    <w:rsid w:val="00A42639"/>
    <w:rsid w:val="00A45351"/>
    <w:rsid w:val="00A463FB"/>
    <w:rsid w:val="00A46A3B"/>
    <w:rsid w:val="00A46B14"/>
    <w:rsid w:val="00A50A63"/>
    <w:rsid w:val="00A511A0"/>
    <w:rsid w:val="00A529A9"/>
    <w:rsid w:val="00A52D5C"/>
    <w:rsid w:val="00A52D95"/>
    <w:rsid w:val="00A53213"/>
    <w:rsid w:val="00A53704"/>
    <w:rsid w:val="00A55945"/>
    <w:rsid w:val="00A5680F"/>
    <w:rsid w:val="00A56B2F"/>
    <w:rsid w:val="00A56C7C"/>
    <w:rsid w:val="00A575A2"/>
    <w:rsid w:val="00A57627"/>
    <w:rsid w:val="00A60233"/>
    <w:rsid w:val="00A610FF"/>
    <w:rsid w:val="00A612CD"/>
    <w:rsid w:val="00A6227D"/>
    <w:rsid w:val="00A636FE"/>
    <w:rsid w:val="00A6376E"/>
    <w:rsid w:val="00A63ACF"/>
    <w:rsid w:val="00A64C94"/>
    <w:rsid w:val="00A652FB"/>
    <w:rsid w:val="00A65965"/>
    <w:rsid w:val="00A66639"/>
    <w:rsid w:val="00A66B3E"/>
    <w:rsid w:val="00A66F6B"/>
    <w:rsid w:val="00A67944"/>
    <w:rsid w:val="00A67ABA"/>
    <w:rsid w:val="00A67F62"/>
    <w:rsid w:val="00A703F1"/>
    <w:rsid w:val="00A70DA3"/>
    <w:rsid w:val="00A719E0"/>
    <w:rsid w:val="00A71CA5"/>
    <w:rsid w:val="00A73D5C"/>
    <w:rsid w:val="00A73F08"/>
    <w:rsid w:val="00A77069"/>
    <w:rsid w:val="00A77B35"/>
    <w:rsid w:val="00A8066A"/>
    <w:rsid w:val="00A81125"/>
    <w:rsid w:val="00A81F6B"/>
    <w:rsid w:val="00A82ED6"/>
    <w:rsid w:val="00A83A5A"/>
    <w:rsid w:val="00A83A9E"/>
    <w:rsid w:val="00A83B32"/>
    <w:rsid w:val="00A8481C"/>
    <w:rsid w:val="00A84B44"/>
    <w:rsid w:val="00A84C23"/>
    <w:rsid w:val="00A84EFC"/>
    <w:rsid w:val="00A856E5"/>
    <w:rsid w:val="00A8610D"/>
    <w:rsid w:val="00A8691A"/>
    <w:rsid w:val="00A90E58"/>
    <w:rsid w:val="00A916D6"/>
    <w:rsid w:val="00A92B3A"/>
    <w:rsid w:val="00A92D43"/>
    <w:rsid w:val="00A94C89"/>
    <w:rsid w:val="00A951BF"/>
    <w:rsid w:val="00A956A9"/>
    <w:rsid w:val="00A957B2"/>
    <w:rsid w:val="00A9727A"/>
    <w:rsid w:val="00AA02A5"/>
    <w:rsid w:val="00AA0342"/>
    <w:rsid w:val="00AA2065"/>
    <w:rsid w:val="00AA38DE"/>
    <w:rsid w:val="00AA3DA6"/>
    <w:rsid w:val="00AA424B"/>
    <w:rsid w:val="00AA4BE3"/>
    <w:rsid w:val="00AA4E23"/>
    <w:rsid w:val="00AA4FE0"/>
    <w:rsid w:val="00AA5E53"/>
    <w:rsid w:val="00AA6691"/>
    <w:rsid w:val="00AA6F1C"/>
    <w:rsid w:val="00AA7411"/>
    <w:rsid w:val="00AA7FFB"/>
    <w:rsid w:val="00AB02F3"/>
    <w:rsid w:val="00AB10F7"/>
    <w:rsid w:val="00AB131B"/>
    <w:rsid w:val="00AB17CC"/>
    <w:rsid w:val="00AB31C3"/>
    <w:rsid w:val="00AB382E"/>
    <w:rsid w:val="00AB3BE8"/>
    <w:rsid w:val="00AB3F8A"/>
    <w:rsid w:val="00AB4C0F"/>
    <w:rsid w:val="00AB50EC"/>
    <w:rsid w:val="00AB6405"/>
    <w:rsid w:val="00AB64DE"/>
    <w:rsid w:val="00AB76A7"/>
    <w:rsid w:val="00AC0991"/>
    <w:rsid w:val="00AC1803"/>
    <w:rsid w:val="00AC321D"/>
    <w:rsid w:val="00AC3617"/>
    <w:rsid w:val="00AC52CE"/>
    <w:rsid w:val="00AC6A67"/>
    <w:rsid w:val="00AD052F"/>
    <w:rsid w:val="00AD0A56"/>
    <w:rsid w:val="00AD0FD9"/>
    <w:rsid w:val="00AD1491"/>
    <w:rsid w:val="00AD158A"/>
    <w:rsid w:val="00AD1F15"/>
    <w:rsid w:val="00AD3EB3"/>
    <w:rsid w:val="00AD4EAD"/>
    <w:rsid w:val="00AD4FC5"/>
    <w:rsid w:val="00AD56C2"/>
    <w:rsid w:val="00AD58A5"/>
    <w:rsid w:val="00AD5C5F"/>
    <w:rsid w:val="00AD680B"/>
    <w:rsid w:val="00AD72D7"/>
    <w:rsid w:val="00AE04C4"/>
    <w:rsid w:val="00AE065F"/>
    <w:rsid w:val="00AE11A8"/>
    <w:rsid w:val="00AE1A57"/>
    <w:rsid w:val="00AE2299"/>
    <w:rsid w:val="00AE3958"/>
    <w:rsid w:val="00AE481D"/>
    <w:rsid w:val="00AE509A"/>
    <w:rsid w:val="00AE62B7"/>
    <w:rsid w:val="00AE7A6E"/>
    <w:rsid w:val="00AF0F40"/>
    <w:rsid w:val="00AF2064"/>
    <w:rsid w:val="00AF24E8"/>
    <w:rsid w:val="00AF2C62"/>
    <w:rsid w:val="00AF2DC8"/>
    <w:rsid w:val="00AF32BC"/>
    <w:rsid w:val="00AF34B2"/>
    <w:rsid w:val="00AF40C6"/>
    <w:rsid w:val="00AF4340"/>
    <w:rsid w:val="00AF4484"/>
    <w:rsid w:val="00AF4B76"/>
    <w:rsid w:val="00AF6397"/>
    <w:rsid w:val="00AF7691"/>
    <w:rsid w:val="00B00267"/>
    <w:rsid w:val="00B012FF"/>
    <w:rsid w:val="00B01AEB"/>
    <w:rsid w:val="00B034D1"/>
    <w:rsid w:val="00B03595"/>
    <w:rsid w:val="00B03779"/>
    <w:rsid w:val="00B05AA2"/>
    <w:rsid w:val="00B067C6"/>
    <w:rsid w:val="00B06AE6"/>
    <w:rsid w:val="00B06CF4"/>
    <w:rsid w:val="00B07B58"/>
    <w:rsid w:val="00B07D59"/>
    <w:rsid w:val="00B10F3E"/>
    <w:rsid w:val="00B11128"/>
    <w:rsid w:val="00B11211"/>
    <w:rsid w:val="00B11758"/>
    <w:rsid w:val="00B1362B"/>
    <w:rsid w:val="00B15460"/>
    <w:rsid w:val="00B15DCF"/>
    <w:rsid w:val="00B160B3"/>
    <w:rsid w:val="00B1674B"/>
    <w:rsid w:val="00B1744D"/>
    <w:rsid w:val="00B175EE"/>
    <w:rsid w:val="00B1766A"/>
    <w:rsid w:val="00B17D2F"/>
    <w:rsid w:val="00B20778"/>
    <w:rsid w:val="00B20D69"/>
    <w:rsid w:val="00B21510"/>
    <w:rsid w:val="00B21BD2"/>
    <w:rsid w:val="00B21DB6"/>
    <w:rsid w:val="00B22511"/>
    <w:rsid w:val="00B22540"/>
    <w:rsid w:val="00B24E00"/>
    <w:rsid w:val="00B253C8"/>
    <w:rsid w:val="00B253E2"/>
    <w:rsid w:val="00B254EE"/>
    <w:rsid w:val="00B265EC"/>
    <w:rsid w:val="00B27AB1"/>
    <w:rsid w:val="00B27E27"/>
    <w:rsid w:val="00B27E78"/>
    <w:rsid w:val="00B3005B"/>
    <w:rsid w:val="00B325C6"/>
    <w:rsid w:val="00B32C54"/>
    <w:rsid w:val="00B32E4B"/>
    <w:rsid w:val="00B334AC"/>
    <w:rsid w:val="00B3380F"/>
    <w:rsid w:val="00B34A8F"/>
    <w:rsid w:val="00B34CA3"/>
    <w:rsid w:val="00B3539E"/>
    <w:rsid w:val="00B35D7F"/>
    <w:rsid w:val="00B36826"/>
    <w:rsid w:val="00B373D8"/>
    <w:rsid w:val="00B37A3A"/>
    <w:rsid w:val="00B37DC8"/>
    <w:rsid w:val="00B4103F"/>
    <w:rsid w:val="00B41A93"/>
    <w:rsid w:val="00B44313"/>
    <w:rsid w:val="00B44869"/>
    <w:rsid w:val="00B44DEB"/>
    <w:rsid w:val="00B45C50"/>
    <w:rsid w:val="00B4660A"/>
    <w:rsid w:val="00B46907"/>
    <w:rsid w:val="00B47361"/>
    <w:rsid w:val="00B4756B"/>
    <w:rsid w:val="00B5017E"/>
    <w:rsid w:val="00B503DC"/>
    <w:rsid w:val="00B50652"/>
    <w:rsid w:val="00B51978"/>
    <w:rsid w:val="00B51F43"/>
    <w:rsid w:val="00B52239"/>
    <w:rsid w:val="00B523E2"/>
    <w:rsid w:val="00B526B1"/>
    <w:rsid w:val="00B52AE6"/>
    <w:rsid w:val="00B52B59"/>
    <w:rsid w:val="00B53D12"/>
    <w:rsid w:val="00B53DEA"/>
    <w:rsid w:val="00B54043"/>
    <w:rsid w:val="00B548C1"/>
    <w:rsid w:val="00B54C9C"/>
    <w:rsid w:val="00B55110"/>
    <w:rsid w:val="00B56414"/>
    <w:rsid w:val="00B5657F"/>
    <w:rsid w:val="00B607BD"/>
    <w:rsid w:val="00B60CF4"/>
    <w:rsid w:val="00B612EC"/>
    <w:rsid w:val="00B61CA3"/>
    <w:rsid w:val="00B62D37"/>
    <w:rsid w:val="00B62E7D"/>
    <w:rsid w:val="00B643E5"/>
    <w:rsid w:val="00B644FC"/>
    <w:rsid w:val="00B64BF2"/>
    <w:rsid w:val="00B66332"/>
    <w:rsid w:val="00B66476"/>
    <w:rsid w:val="00B66B56"/>
    <w:rsid w:val="00B672AB"/>
    <w:rsid w:val="00B67806"/>
    <w:rsid w:val="00B67C88"/>
    <w:rsid w:val="00B67D3F"/>
    <w:rsid w:val="00B713E2"/>
    <w:rsid w:val="00B723B7"/>
    <w:rsid w:val="00B725EB"/>
    <w:rsid w:val="00B737C9"/>
    <w:rsid w:val="00B738FE"/>
    <w:rsid w:val="00B73985"/>
    <w:rsid w:val="00B73B44"/>
    <w:rsid w:val="00B74662"/>
    <w:rsid w:val="00B74A28"/>
    <w:rsid w:val="00B750C2"/>
    <w:rsid w:val="00B75750"/>
    <w:rsid w:val="00B75B73"/>
    <w:rsid w:val="00B75BA6"/>
    <w:rsid w:val="00B75EB7"/>
    <w:rsid w:val="00B761FC"/>
    <w:rsid w:val="00B765CB"/>
    <w:rsid w:val="00B7757B"/>
    <w:rsid w:val="00B7783F"/>
    <w:rsid w:val="00B7795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872CB"/>
    <w:rsid w:val="00B9066E"/>
    <w:rsid w:val="00B9213E"/>
    <w:rsid w:val="00B9348E"/>
    <w:rsid w:val="00B957B9"/>
    <w:rsid w:val="00B965AB"/>
    <w:rsid w:val="00B96993"/>
    <w:rsid w:val="00B971F7"/>
    <w:rsid w:val="00B97671"/>
    <w:rsid w:val="00B97B95"/>
    <w:rsid w:val="00BA00F7"/>
    <w:rsid w:val="00BA0D02"/>
    <w:rsid w:val="00BA0FA5"/>
    <w:rsid w:val="00BA10D9"/>
    <w:rsid w:val="00BA1231"/>
    <w:rsid w:val="00BA134C"/>
    <w:rsid w:val="00BA1BA3"/>
    <w:rsid w:val="00BA2A04"/>
    <w:rsid w:val="00BA36EF"/>
    <w:rsid w:val="00BA60E5"/>
    <w:rsid w:val="00BA6E6B"/>
    <w:rsid w:val="00BA7002"/>
    <w:rsid w:val="00BA7866"/>
    <w:rsid w:val="00BA7882"/>
    <w:rsid w:val="00BB0528"/>
    <w:rsid w:val="00BB0972"/>
    <w:rsid w:val="00BB0BF7"/>
    <w:rsid w:val="00BB1AE7"/>
    <w:rsid w:val="00BB34AC"/>
    <w:rsid w:val="00BB35F1"/>
    <w:rsid w:val="00BB36D2"/>
    <w:rsid w:val="00BB38A1"/>
    <w:rsid w:val="00BB518F"/>
    <w:rsid w:val="00BB5ADF"/>
    <w:rsid w:val="00BB5BCD"/>
    <w:rsid w:val="00BB65B9"/>
    <w:rsid w:val="00BB6613"/>
    <w:rsid w:val="00BB7053"/>
    <w:rsid w:val="00BB70FB"/>
    <w:rsid w:val="00BB78BD"/>
    <w:rsid w:val="00BB79A4"/>
    <w:rsid w:val="00BC089A"/>
    <w:rsid w:val="00BC0D86"/>
    <w:rsid w:val="00BC1CD4"/>
    <w:rsid w:val="00BC1E70"/>
    <w:rsid w:val="00BC2CCE"/>
    <w:rsid w:val="00BC2D4F"/>
    <w:rsid w:val="00BC2DCA"/>
    <w:rsid w:val="00BC3045"/>
    <w:rsid w:val="00BC3067"/>
    <w:rsid w:val="00BC363D"/>
    <w:rsid w:val="00BC3DE3"/>
    <w:rsid w:val="00BC4288"/>
    <w:rsid w:val="00BC4782"/>
    <w:rsid w:val="00BC7BB1"/>
    <w:rsid w:val="00BC7EE3"/>
    <w:rsid w:val="00BD0D0F"/>
    <w:rsid w:val="00BD125B"/>
    <w:rsid w:val="00BD1510"/>
    <w:rsid w:val="00BD1C5F"/>
    <w:rsid w:val="00BD1C99"/>
    <w:rsid w:val="00BD4B21"/>
    <w:rsid w:val="00BD6FF1"/>
    <w:rsid w:val="00BD71F8"/>
    <w:rsid w:val="00BE0250"/>
    <w:rsid w:val="00BE1FC6"/>
    <w:rsid w:val="00BE30E5"/>
    <w:rsid w:val="00BE3BCC"/>
    <w:rsid w:val="00BE4754"/>
    <w:rsid w:val="00BE4818"/>
    <w:rsid w:val="00BE543A"/>
    <w:rsid w:val="00BE57B7"/>
    <w:rsid w:val="00BE582E"/>
    <w:rsid w:val="00BE5D2A"/>
    <w:rsid w:val="00BE62A9"/>
    <w:rsid w:val="00BE6CAC"/>
    <w:rsid w:val="00BE7108"/>
    <w:rsid w:val="00BF20A6"/>
    <w:rsid w:val="00BF3A26"/>
    <w:rsid w:val="00BF49D5"/>
    <w:rsid w:val="00C002FB"/>
    <w:rsid w:val="00C0191B"/>
    <w:rsid w:val="00C0210B"/>
    <w:rsid w:val="00C023B5"/>
    <w:rsid w:val="00C02A2A"/>
    <w:rsid w:val="00C03C7A"/>
    <w:rsid w:val="00C0414D"/>
    <w:rsid w:val="00C045AD"/>
    <w:rsid w:val="00C05DD5"/>
    <w:rsid w:val="00C067EC"/>
    <w:rsid w:val="00C06DC9"/>
    <w:rsid w:val="00C070B6"/>
    <w:rsid w:val="00C07DDB"/>
    <w:rsid w:val="00C10F3E"/>
    <w:rsid w:val="00C12138"/>
    <w:rsid w:val="00C124E7"/>
    <w:rsid w:val="00C12913"/>
    <w:rsid w:val="00C13351"/>
    <w:rsid w:val="00C13706"/>
    <w:rsid w:val="00C148DF"/>
    <w:rsid w:val="00C15B6F"/>
    <w:rsid w:val="00C15CA9"/>
    <w:rsid w:val="00C15D52"/>
    <w:rsid w:val="00C17499"/>
    <w:rsid w:val="00C175CE"/>
    <w:rsid w:val="00C17825"/>
    <w:rsid w:val="00C20F07"/>
    <w:rsid w:val="00C21788"/>
    <w:rsid w:val="00C218D1"/>
    <w:rsid w:val="00C22818"/>
    <w:rsid w:val="00C22C67"/>
    <w:rsid w:val="00C237F0"/>
    <w:rsid w:val="00C23B1C"/>
    <w:rsid w:val="00C25A25"/>
    <w:rsid w:val="00C25E48"/>
    <w:rsid w:val="00C26C21"/>
    <w:rsid w:val="00C27448"/>
    <w:rsid w:val="00C30364"/>
    <w:rsid w:val="00C3056F"/>
    <w:rsid w:val="00C3181E"/>
    <w:rsid w:val="00C31C8F"/>
    <w:rsid w:val="00C31E0C"/>
    <w:rsid w:val="00C31E19"/>
    <w:rsid w:val="00C3406E"/>
    <w:rsid w:val="00C3459A"/>
    <w:rsid w:val="00C35AFB"/>
    <w:rsid w:val="00C36661"/>
    <w:rsid w:val="00C36A22"/>
    <w:rsid w:val="00C4097F"/>
    <w:rsid w:val="00C40F95"/>
    <w:rsid w:val="00C41570"/>
    <w:rsid w:val="00C4172B"/>
    <w:rsid w:val="00C4175C"/>
    <w:rsid w:val="00C41D2A"/>
    <w:rsid w:val="00C4207A"/>
    <w:rsid w:val="00C43081"/>
    <w:rsid w:val="00C44110"/>
    <w:rsid w:val="00C4575C"/>
    <w:rsid w:val="00C45CD6"/>
    <w:rsid w:val="00C45D35"/>
    <w:rsid w:val="00C46352"/>
    <w:rsid w:val="00C46848"/>
    <w:rsid w:val="00C47B5A"/>
    <w:rsid w:val="00C50129"/>
    <w:rsid w:val="00C502B9"/>
    <w:rsid w:val="00C504FF"/>
    <w:rsid w:val="00C50E48"/>
    <w:rsid w:val="00C52D62"/>
    <w:rsid w:val="00C53E5E"/>
    <w:rsid w:val="00C541D9"/>
    <w:rsid w:val="00C54735"/>
    <w:rsid w:val="00C5520A"/>
    <w:rsid w:val="00C5556D"/>
    <w:rsid w:val="00C56426"/>
    <w:rsid w:val="00C56B03"/>
    <w:rsid w:val="00C578C3"/>
    <w:rsid w:val="00C60142"/>
    <w:rsid w:val="00C6032D"/>
    <w:rsid w:val="00C6173D"/>
    <w:rsid w:val="00C61B44"/>
    <w:rsid w:val="00C622A9"/>
    <w:rsid w:val="00C625D9"/>
    <w:rsid w:val="00C63438"/>
    <w:rsid w:val="00C63DBE"/>
    <w:rsid w:val="00C643F6"/>
    <w:rsid w:val="00C6473B"/>
    <w:rsid w:val="00C648C9"/>
    <w:rsid w:val="00C657B4"/>
    <w:rsid w:val="00C657E4"/>
    <w:rsid w:val="00C65C15"/>
    <w:rsid w:val="00C67E04"/>
    <w:rsid w:val="00C708FC"/>
    <w:rsid w:val="00C70D07"/>
    <w:rsid w:val="00C722DA"/>
    <w:rsid w:val="00C727EC"/>
    <w:rsid w:val="00C72AF8"/>
    <w:rsid w:val="00C733AF"/>
    <w:rsid w:val="00C735FA"/>
    <w:rsid w:val="00C760FF"/>
    <w:rsid w:val="00C765C1"/>
    <w:rsid w:val="00C76607"/>
    <w:rsid w:val="00C76CF6"/>
    <w:rsid w:val="00C77634"/>
    <w:rsid w:val="00C776EE"/>
    <w:rsid w:val="00C81438"/>
    <w:rsid w:val="00C81896"/>
    <w:rsid w:val="00C8193F"/>
    <w:rsid w:val="00C81F49"/>
    <w:rsid w:val="00C8261E"/>
    <w:rsid w:val="00C82948"/>
    <w:rsid w:val="00C83394"/>
    <w:rsid w:val="00C833B1"/>
    <w:rsid w:val="00C83718"/>
    <w:rsid w:val="00C83E16"/>
    <w:rsid w:val="00C84198"/>
    <w:rsid w:val="00C845B0"/>
    <w:rsid w:val="00C84A05"/>
    <w:rsid w:val="00C85211"/>
    <w:rsid w:val="00C85BF4"/>
    <w:rsid w:val="00C868B7"/>
    <w:rsid w:val="00C9081A"/>
    <w:rsid w:val="00C90D06"/>
    <w:rsid w:val="00C90F08"/>
    <w:rsid w:val="00C93603"/>
    <w:rsid w:val="00C93EE9"/>
    <w:rsid w:val="00C96A32"/>
    <w:rsid w:val="00CA19CB"/>
    <w:rsid w:val="00CA1B42"/>
    <w:rsid w:val="00CA1D66"/>
    <w:rsid w:val="00CA42E2"/>
    <w:rsid w:val="00CA45E4"/>
    <w:rsid w:val="00CA5162"/>
    <w:rsid w:val="00CA5801"/>
    <w:rsid w:val="00CA6D19"/>
    <w:rsid w:val="00CA7306"/>
    <w:rsid w:val="00CA7BAD"/>
    <w:rsid w:val="00CA7E67"/>
    <w:rsid w:val="00CB0BF4"/>
    <w:rsid w:val="00CB13BC"/>
    <w:rsid w:val="00CB1D22"/>
    <w:rsid w:val="00CB1EB8"/>
    <w:rsid w:val="00CB1F00"/>
    <w:rsid w:val="00CB2414"/>
    <w:rsid w:val="00CB33B3"/>
    <w:rsid w:val="00CB5FB3"/>
    <w:rsid w:val="00CB684A"/>
    <w:rsid w:val="00CB6E77"/>
    <w:rsid w:val="00CB7C7A"/>
    <w:rsid w:val="00CC03A5"/>
    <w:rsid w:val="00CC13D3"/>
    <w:rsid w:val="00CC1433"/>
    <w:rsid w:val="00CC1576"/>
    <w:rsid w:val="00CC1BB3"/>
    <w:rsid w:val="00CC225C"/>
    <w:rsid w:val="00CC2416"/>
    <w:rsid w:val="00CC27F8"/>
    <w:rsid w:val="00CC28AF"/>
    <w:rsid w:val="00CC293D"/>
    <w:rsid w:val="00CC3FF9"/>
    <w:rsid w:val="00CC4F2A"/>
    <w:rsid w:val="00CC6D85"/>
    <w:rsid w:val="00CC723C"/>
    <w:rsid w:val="00CD24A0"/>
    <w:rsid w:val="00CD29E6"/>
    <w:rsid w:val="00CD30D2"/>
    <w:rsid w:val="00CD35FE"/>
    <w:rsid w:val="00CD36A3"/>
    <w:rsid w:val="00CD3821"/>
    <w:rsid w:val="00CD47CE"/>
    <w:rsid w:val="00CD5A62"/>
    <w:rsid w:val="00CD6230"/>
    <w:rsid w:val="00CD70E0"/>
    <w:rsid w:val="00CE0309"/>
    <w:rsid w:val="00CE10AA"/>
    <w:rsid w:val="00CE14D0"/>
    <w:rsid w:val="00CE18C9"/>
    <w:rsid w:val="00CE18FE"/>
    <w:rsid w:val="00CE2CA8"/>
    <w:rsid w:val="00CE39A2"/>
    <w:rsid w:val="00CE440F"/>
    <w:rsid w:val="00CE461B"/>
    <w:rsid w:val="00CE6AD4"/>
    <w:rsid w:val="00CE6EFA"/>
    <w:rsid w:val="00CE7153"/>
    <w:rsid w:val="00CE7D94"/>
    <w:rsid w:val="00CF0727"/>
    <w:rsid w:val="00CF146E"/>
    <w:rsid w:val="00CF16BA"/>
    <w:rsid w:val="00CF17F1"/>
    <w:rsid w:val="00CF3CC3"/>
    <w:rsid w:val="00CF53D6"/>
    <w:rsid w:val="00CF5740"/>
    <w:rsid w:val="00CF6359"/>
    <w:rsid w:val="00CF6D25"/>
    <w:rsid w:val="00CF7BEF"/>
    <w:rsid w:val="00D0067B"/>
    <w:rsid w:val="00D00A5A"/>
    <w:rsid w:val="00D0109C"/>
    <w:rsid w:val="00D01861"/>
    <w:rsid w:val="00D024C2"/>
    <w:rsid w:val="00D06859"/>
    <w:rsid w:val="00D078E2"/>
    <w:rsid w:val="00D07B98"/>
    <w:rsid w:val="00D07C8C"/>
    <w:rsid w:val="00D10207"/>
    <w:rsid w:val="00D1144F"/>
    <w:rsid w:val="00D11999"/>
    <w:rsid w:val="00D12F6C"/>
    <w:rsid w:val="00D134F4"/>
    <w:rsid w:val="00D14668"/>
    <w:rsid w:val="00D15DE5"/>
    <w:rsid w:val="00D16502"/>
    <w:rsid w:val="00D1675D"/>
    <w:rsid w:val="00D16781"/>
    <w:rsid w:val="00D17915"/>
    <w:rsid w:val="00D206B2"/>
    <w:rsid w:val="00D21515"/>
    <w:rsid w:val="00D220FF"/>
    <w:rsid w:val="00D23749"/>
    <w:rsid w:val="00D23C8D"/>
    <w:rsid w:val="00D24E93"/>
    <w:rsid w:val="00D25127"/>
    <w:rsid w:val="00D25701"/>
    <w:rsid w:val="00D25BF5"/>
    <w:rsid w:val="00D26816"/>
    <w:rsid w:val="00D27180"/>
    <w:rsid w:val="00D27884"/>
    <w:rsid w:val="00D318DC"/>
    <w:rsid w:val="00D33369"/>
    <w:rsid w:val="00D3344D"/>
    <w:rsid w:val="00D3351E"/>
    <w:rsid w:val="00D34396"/>
    <w:rsid w:val="00D347C4"/>
    <w:rsid w:val="00D35017"/>
    <w:rsid w:val="00D36B17"/>
    <w:rsid w:val="00D37CE4"/>
    <w:rsid w:val="00D4141F"/>
    <w:rsid w:val="00D41820"/>
    <w:rsid w:val="00D41D87"/>
    <w:rsid w:val="00D42018"/>
    <w:rsid w:val="00D42172"/>
    <w:rsid w:val="00D426F5"/>
    <w:rsid w:val="00D43CBF"/>
    <w:rsid w:val="00D44190"/>
    <w:rsid w:val="00D4434E"/>
    <w:rsid w:val="00D458FC"/>
    <w:rsid w:val="00D467E3"/>
    <w:rsid w:val="00D47865"/>
    <w:rsid w:val="00D504FB"/>
    <w:rsid w:val="00D5186A"/>
    <w:rsid w:val="00D522A2"/>
    <w:rsid w:val="00D52530"/>
    <w:rsid w:val="00D53AF4"/>
    <w:rsid w:val="00D54450"/>
    <w:rsid w:val="00D55A3E"/>
    <w:rsid w:val="00D55B71"/>
    <w:rsid w:val="00D570FA"/>
    <w:rsid w:val="00D57C7A"/>
    <w:rsid w:val="00D6011A"/>
    <w:rsid w:val="00D620D1"/>
    <w:rsid w:val="00D62689"/>
    <w:rsid w:val="00D65431"/>
    <w:rsid w:val="00D65DE9"/>
    <w:rsid w:val="00D65E10"/>
    <w:rsid w:val="00D66442"/>
    <w:rsid w:val="00D67AFE"/>
    <w:rsid w:val="00D70735"/>
    <w:rsid w:val="00D721E7"/>
    <w:rsid w:val="00D73A72"/>
    <w:rsid w:val="00D743E9"/>
    <w:rsid w:val="00D751A1"/>
    <w:rsid w:val="00D76004"/>
    <w:rsid w:val="00D7610D"/>
    <w:rsid w:val="00D76269"/>
    <w:rsid w:val="00D76B1A"/>
    <w:rsid w:val="00D76B30"/>
    <w:rsid w:val="00D76EA7"/>
    <w:rsid w:val="00D775A9"/>
    <w:rsid w:val="00D778BC"/>
    <w:rsid w:val="00D80885"/>
    <w:rsid w:val="00D81017"/>
    <w:rsid w:val="00D813CA"/>
    <w:rsid w:val="00D8155E"/>
    <w:rsid w:val="00D81987"/>
    <w:rsid w:val="00D81A69"/>
    <w:rsid w:val="00D81DAC"/>
    <w:rsid w:val="00D82629"/>
    <w:rsid w:val="00D8302F"/>
    <w:rsid w:val="00D830C7"/>
    <w:rsid w:val="00D8316F"/>
    <w:rsid w:val="00D8322E"/>
    <w:rsid w:val="00D85672"/>
    <w:rsid w:val="00D87006"/>
    <w:rsid w:val="00D87447"/>
    <w:rsid w:val="00D87869"/>
    <w:rsid w:val="00D9013C"/>
    <w:rsid w:val="00D90BA3"/>
    <w:rsid w:val="00D912E0"/>
    <w:rsid w:val="00D91C05"/>
    <w:rsid w:val="00D93910"/>
    <w:rsid w:val="00D95068"/>
    <w:rsid w:val="00D95814"/>
    <w:rsid w:val="00D959F0"/>
    <w:rsid w:val="00D95D3D"/>
    <w:rsid w:val="00D9622A"/>
    <w:rsid w:val="00D9634E"/>
    <w:rsid w:val="00D97BE7"/>
    <w:rsid w:val="00DA045B"/>
    <w:rsid w:val="00DA07EC"/>
    <w:rsid w:val="00DA07FB"/>
    <w:rsid w:val="00DA0914"/>
    <w:rsid w:val="00DA0A27"/>
    <w:rsid w:val="00DA1157"/>
    <w:rsid w:val="00DA1E9D"/>
    <w:rsid w:val="00DA3461"/>
    <w:rsid w:val="00DA436A"/>
    <w:rsid w:val="00DA4373"/>
    <w:rsid w:val="00DA4FB4"/>
    <w:rsid w:val="00DA532E"/>
    <w:rsid w:val="00DA5F03"/>
    <w:rsid w:val="00DA618E"/>
    <w:rsid w:val="00DA673A"/>
    <w:rsid w:val="00DA6A9D"/>
    <w:rsid w:val="00DA6EB5"/>
    <w:rsid w:val="00DA7BF3"/>
    <w:rsid w:val="00DB0007"/>
    <w:rsid w:val="00DB06F5"/>
    <w:rsid w:val="00DB0B48"/>
    <w:rsid w:val="00DB227A"/>
    <w:rsid w:val="00DB30A9"/>
    <w:rsid w:val="00DB3BF8"/>
    <w:rsid w:val="00DB41A3"/>
    <w:rsid w:val="00DB4235"/>
    <w:rsid w:val="00DB4C24"/>
    <w:rsid w:val="00DB4D78"/>
    <w:rsid w:val="00DB53B7"/>
    <w:rsid w:val="00DB5567"/>
    <w:rsid w:val="00DB5DB1"/>
    <w:rsid w:val="00DB6F5A"/>
    <w:rsid w:val="00DB752F"/>
    <w:rsid w:val="00DB770C"/>
    <w:rsid w:val="00DB7D02"/>
    <w:rsid w:val="00DC085D"/>
    <w:rsid w:val="00DC0C9F"/>
    <w:rsid w:val="00DC0E3A"/>
    <w:rsid w:val="00DC0EBC"/>
    <w:rsid w:val="00DC12C9"/>
    <w:rsid w:val="00DC1769"/>
    <w:rsid w:val="00DC1934"/>
    <w:rsid w:val="00DC1BF7"/>
    <w:rsid w:val="00DC1C7C"/>
    <w:rsid w:val="00DC28DD"/>
    <w:rsid w:val="00DC35C6"/>
    <w:rsid w:val="00DC45A8"/>
    <w:rsid w:val="00DC46D8"/>
    <w:rsid w:val="00DC5123"/>
    <w:rsid w:val="00DC5B05"/>
    <w:rsid w:val="00DC6078"/>
    <w:rsid w:val="00DC7E98"/>
    <w:rsid w:val="00DD1784"/>
    <w:rsid w:val="00DD2A88"/>
    <w:rsid w:val="00DD31EB"/>
    <w:rsid w:val="00DD4265"/>
    <w:rsid w:val="00DD4328"/>
    <w:rsid w:val="00DD4C47"/>
    <w:rsid w:val="00DD5D23"/>
    <w:rsid w:val="00DD6F2E"/>
    <w:rsid w:val="00DD76A1"/>
    <w:rsid w:val="00DE06D7"/>
    <w:rsid w:val="00DE1CC1"/>
    <w:rsid w:val="00DE283A"/>
    <w:rsid w:val="00DE2DC7"/>
    <w:rsid w:val="00DE2FF9"/>
    <w:rsid w:val="00DE4085"/>
    <w:rsid w:val="00DE4399"/>
    <w:rsid w:val="00DE4AF0"/>
    <w:rsid w:val="00DE4FCB"/>
    <w:rsid w:val="00DE52E6"/>
    <w:rsid w:val="00DE5CB4"/>
    <w:rsid w:val="00DE5FBE"/>
    <w:rsid w:val="00DE6222"/>
    <w:rsid w:val="00DE6435"/>
    <w:rsid w:val="00DE7018"/>
    <w:rsid w:val="00DF0428"/>
    <w:rsid w:val="00DF1CBB"/>
    <w:rsid w:val="00DF225D"/>
    <w:rsid w:val="00DF2A9C"/>
    <w:rsid w:val="00DF3402"/>
    <w:rsid w:val="00DF428A"/>
    <w:rsid w:val="00DF7AE4"/>
    <w:rsid w:val="00DF7B16"/>
    <w:rsid w:val="00E00569"/>
    <w:rsid w:val="00E007B5"/>
    <w:rsid w:val="00E00CAB"/>
    <w:rsid w:val="00E0144E"/>
    <w:rsid w:val="00E01A50"/>
    <w:rsid w:val="00E01FB1"/>
    <w:rsid w:val="00E02295"/>
    <w:rsid w:val="00E02296"/>
    <w:rsid w:val="00E025F9"/>
    <w:rsid w:val="00E029DA"/>
    <w:rsid w:val="00E02A1D"/>
    <w:rsid w:val="00E02E03"/>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071BF"/>
    <w:rsid w:val="00E10471"/>
    <w:rsid w:val="00E10633"/>
    <w:rsid w:val="00E11A21"/>
    <w:rsid w:val="00E120C3"/>
    <w:rsid w:val="00E12C9E"/>
    <w:rsid w:val="00E12CD1"/>
    <w:rsid w:val="00E12F4E"/>
    <w:rsid w:val="00E1397C"/>
    <w:rsid w:val="00E139C0"/>
    <w:rsid w:val="00E14E03"/>
    <w:rsid w:val="00E16D0E"/>
    <w:rsid w:val="00E17B84"/>
    <w:rsid w:val="00E17C2A"/>
    <w:rsid w:val="00E17CAD"/>
    <w:rsid w:val="00E21285"/>
    <w:rsid w:val="00E22294"/>
    <w:rsid w:val="00E22995"/>
    <w:rsid w:val="00E23583"/>
    <w:rsid w:val="00E2380E"/>
    <w:rsid w:val="00E23CCC"/>
    <w:rsid w:val="00E23D83"/>
    <w:rsid w:val="00E24755"/>
    <w:rsid w:val="00E249FE"/>
    <w:rsid w:val="00E25913"/>
    <w:rsid w:val="00E266A3"/>
    <w:rsid w:val="00E272F0"/>
    <w:rsid w:val="00E27344"/>
    <w:rsid w:val="00E302BC"/>
    <w:rsid w:val="00E308B2"/>
    <w:rsid w:val="00E30CC4"/>
    <w:rsid w:val="00E30FFA"/>
    <w:rsid w:val="00E3173F"/>
    <w:rsid w:val="00E31BF9"/>
    <w:rsid w:val="00E32226"/>
    <w:rsid w:val="00E3316F"/>
    <w:rsid w:val="00E34E9C"/>
    <w:rsid w:val="00E3556C"/>
    <w:rsid w:val="00E359F9"/>
    <w:rsid w:val="00E35B42"/>
    <w:rsid w:val="00E41B7F"/>
    <w:rsid w:val="00E41D25"/>
    <w:rsid w:val="00E422E1"/>
    <w:rsid w:val="00E439BD"/>
    <w:rsid w:val="00E447D8"/>
    <w:rsid w:val="00E44A12"/>
    <w:rsid w:val="00E468A3"/>
    <w:rsid w:val="00E46A1F"/>
    <w:rsid w:val="00E46F7D"/>
    <w:rsid w:val="00E47803"/>
    <w:rsid w:val="00E47A93"/>
    <w:rsid w:val="00E47EF8"/>
    <w:rsid w:val="00E50F04"/>
    <w:rsid w:val="00E511D1"/>
    <w:rsid w:val="00E530AB"/>
    <w:rsid w:val="00E538FC"/>
    <w:rsid w:val="00E53D76"/>
    <w:rsid w:val="00E54900"/>
    <w:rsid w:val="00E5521C"/>
    <w:rsid w:val="00E555A4"/>
    <w:rsid w:val="00E56383"/>
    <w:rsid w:val="00E56448"/>
    <w:rsid w:val="00E566A8"/>
    <w:rsid w:val="00E577EE"/>
    <w:rsid w:val="00E57817"/>
    <w:rsid w:val="00E579D6"/>
    <w:rsid w:val="00E60092"/>
    <w:rsid w:val="00E60E18"/>
    <w:rsid w:val="00E611E9"/>
    <w:rsid w:val="00E6239A"/>
    <w:rsid w:val="00E623EC"/>
    <w:rsid w:val="00E62668"/>
    <w:rsid w:val="00E62A70"/>
    <w:rsid w:val="00E62EFF"/>
    <w:rsid w:val="00E64637"/>
    <w:rsid w:val="00E659EB"/>
    <w:rsid w:val="00E66066"/>
    <w:rsid w:val="00E66223"/>
    <w:rsid w:val="00E66E30"/>
    <w:rsid w:val="00E708CB"/>
    <w:rsid w:val="00E70A33"/>
    <w:rsid w:val="00E71444"/>
    <w:rsid w:val="00E731DB"/>
    <w:rsid w:val="00E738A1"/>
    <w:rsid w:val="00E7584B"/>
    <w:rsid w:val="00E75D57"/>
    <w:rsid w:val="00E76CEE"/>
    <w:rsid w:val="00E77BB0"/>
    <w:rsid w:val="00E77FF4"/>
    <w:rsid w:val="00E800DF"/>
    <w:rsid w:val="00E80599"/>
    <w:rsid w:val="00E810CC"/>
    <w:rsid w:val="00E81C51"/>
    <w:rsid w:val="00E82516"/>
    <w:rsid w:val="00E83DFF"/>
    <w:rsid w:val="00E84699"/>
    <w:rsid w:val="00E84709"/>
    <w:rsid w:val="00E84D8A"/>
    <w:rsid w:val="00E86372"/>
    <w:rsid w:val="00E86DDE"/>
    <w:rsid w:val="00E870D4"/>
    <w:rsid w:val="00E9025E"/>
    <w:rsid w:val="00E9044A"/>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874"/>
    <w:rsid w:val="00E97D9E"/>
    <w:rsid w:val="00E97F46"/>
    <w:rsid w:val="00EA01E2"/>
    <w:rsid w:val="00EA0330"/>
    <w:rsid w:val="00EA058F"/>
    <w:rsid w:val="00EA0BC8"/>
    <w:rsid w:val="00EA18DA"/>
    <w:rsid w:val="00EA262B"/>
    <w:rsid w:val="00EA380E"/>
    <w:rsid w:val="00EA47C7"/>
    <w:rsid w:val="00EA4ACC"/>
    <w:rsid w:val="00EA56A3"/>
    <w:rsid w:val="00EA5BDF"/>
    <w:rsid w:val="00EA6B0B"/>
    <w:rsid w:val="00EA7756"/>
    <w:rsid w:val="00EB048E"/>
    <w:rsid w:val="00EB09D0"/>
    <w:rsid w:val="00EB1223"/>
    <w:rsid w:val="00EB1B18"/>
    <w:rsid w:val="00EB3645"/>
    <w:rsid w:val="00EB3C28"/>
    <w:rsid w:val="00EB3DA4"/>
    <w:rsid w:val="00EB43F4"/>
    <w:rsid w:val="00EB5431"/>
    <w:rsid w:val="00EB591D"/>
    <w:rsid w:val="00EB5F02"/>
    <w:rsid w:val="00EB5FA1"/>
    <w:rsid w:val="00EB5FBA"/>
    <w:rsid w:val="00EB629F"/>
    <w:rsid w:val="00EB6BD2"/>
    <w:rsid w:val="00EB6F7C"/>
    <w:rsid w:val="00EB7F5D"/>
    <w:rsid w:val="00EC0795"/>
    <w:rsid w:val="00EC0FFB"/>
    <w:rsid w:val="00EC137F"/>
    <w:rsid w:val="00EC2089"/>
    <w:rsid w:val="00EC35C5"/>
    <w:rsid w:val="00EC667A"/>
    <w:rsid w:val="00EC6E5E"/>
    <w:rsid w:val="00EC704B"/>
    <w:rsid w:val="00EC7468"/>
    <w:rsid w:val="00ED1EE1"/>
    <w:rsid w:val="00ED22F6"/>
    <w:rsid w:val="00ED2366"/>
    <w:rsid w:val="00ED2CC9"/>
    <w:rsid w:val="00ED358E"/>
    <w:rsid w:val="00ED3953"/>
    <w:rsid w:val="00ED4A88"/>
    <w:rsid w:val="00ED545D"/>
    <w:rsid w:val="00ED54B0"/>
    <w:rsid w:val="00ED5802"/>
    <w:rsid w:val="00ED5F9A"/>
    <w:rsid w:val="00EE0D69"/>
    <w:rsid w:val="00EE19F2"/>
    <w:rsid w:val="00EE2C5A"/>
    <w:rsid w:val="00EE4710"/>
    <w:rsid w:val="00EE610F"/>
    <w:rsid w:val="00EE6FFA"/>
    <w:rsid w:val="00EE729B"/>
    <w:rsid w:val="00EE7423"/>
    <w:rsid w:val="00EE7F56"/>
    <w:rsid w:val="00EF1C67"/>
    <w:rsid w:val="00EF1DCD"/>
    <w:rsid w:val="00EF1F87"/>
    <w:rsid w:val="00EF2228"/>
    <w:rsid w:val="00EF4088"/>
    <w:rsid w:val="00EF41DE"/>
    <w:rsid w:val="00EF483C"/>
    <w:rsid w:val="00EF4FBA"/>
    <w:rsid w:val="00EF5004"/>
    <w:rsid w:val="00EF5786"/>
    <w:rsid w:val="00EF5D13"/>
    <w:rsid w:val="00EF6970"/>
    <w:rsid w:val="00EF6B8A"/>
    <w:rsid w:val="00F00047"/>
    <w:rsid w:val="00F00789"/>
    <w:rsid w:val="00F011BF"/>
    <w:rsid w:val="00F012FD"/>
    <w:rsid w:val="00F024F3"/>
    <w:rsid w:val="00F02C31"/>
    <w:rsid w:val="00F0330A"/>
    <w:rsid w:val="00F040A1"/>
    <w:rsid w:val="00F04479"/>
    <w:rsid w:val="00F052C2"/>
    <w:rsid w:val="00F054A5"/>
    <w:rsid w:val="00F060ED"/>
    <w:rsid w:val="00F06309"/>
    <w:rsid w:val="00F06CAE"/>
    <w:rsid w:val="00F06CB4"/>
    <w:rsid w:val="00F07C7B"/>
    <w:rsid w:val="00F07D41"/>
    <w:rsid w:val="00F07F24"/>
    <w:rsid w:val="00F10AB1"/>
    <w:rsid w:val="00F111CE"/>
    <w:rsid w:val="00F118D3"/>
    <w:rsid w:val="00F1192A"/>
    <w:rsid w:val="00F11A33"/>
    <w:rsid w:val="00F11AE4"/>
    <w:rsid w:val="00F13FE6"/>
    <w:rsid w:val="00F14317"/>
    <w:rsid w:val="00F149E4"/>
    <w:rsid w:val="00F153F3"/>
    <w:rsid w:val="00F15864"/>
    <w:rsid w:val="00F1605F"/>
    <w:rsid w:val="00F171D6"/>
    <w:rsid w:val="00F17937"/>
    <w:rsid w:val="00F17BAD"/>
    <w:rsid w:val="00F17FDD"/>
    <w:rsid w:val="00F20439"/>
    <w:rsid w:val="00F20A9C"/>
    <w:rsid w:val="00F21E04"/>
    <w:rsid w:val="00F221B5"/>
    <w:rsid w:val="00F23A69"/>
    <w:rsid w:val="00F24253"/>
    <w:rsid w:val="00F247ED"/>
    <w:rsid w:val="00F248A3"/>
    <w:rsid w:val="00F254C0"/>
    <w:rsid w:val="00F25620"/>
    <w:rsid w:val="00F25C5B"/>
    <w:rsid w:val="00F2653B"/>
    <w:rsid w:val="00F2697F"/>
    <w:rsid w:val="00F269C4"/>
    <w:rsid w:val="00F278A6"/>
    <w:rsid w:val="00F30B82"/>
    <w:rsid w:val="00F31F2E"/>
    <w:rsid w:val="00F3321D"/>
    <w:rsid w:val="00F33741"/>
    <w:rsid w:val="00F34DF0"/>
    <w:rsid w:val="00F36B9A"/>
    <w:rsid w:val="00F36FBE"/>
    <w:rsid w:val="00F373CA"/>
    <w:rsid w:val="00F378DE"/>
    <w:rsid w:val="00F40FA9"/>
    <w:rsid w:val="00F428F4"/>
    <w:rsid w:val="00F42DD2"/>
    <w:rsid w:val="00F437C2"/>
    <w:rsid w:val="00F44CC0"/>
    <w:rsid w:val="00F452B6"/>
    <w:rsid w:val="00F45651"/>
    <w:rsid w:val="00F45B24"/>
    <w:rsid w:val="00F46A86"/>
    <w:rsid w:val="00F47D23"/>
    <w:rsid w:val="00F47D58"/>
    <w:rsid w:val="00F502B8"/>
    <w:rsid w:val="00F50857"/>
    <w:rsid w:val="00F50D42"/>
    <w:rsid w:val="00F51227"/>
    <w:rsid w:val="00F51D5E"/>
    <w:rsid w:val="00F52113"/>
    <w:rsid w:val="00F52A06"/>
    <w:rsid w:val="00F52B38"/>
    <w:rsid w:val="00F53E16"/>
    <w:rsid w:val="00F54350"/>
    <w:rsid w:val="00F619B1"/>
    <w:rsid w:val="00F624A2"/>
    <w:rsid w:val="00F62B98"/>
    <w:rsid w:val="00F650C5"/>
    <w:rsid w:val="00F65309"/>
    <w:rsid w:val="00F6572C"/>
    <w:rsid w:val="00F6599E"/>
    <w:rsid w:val="00F66C9C"/>
    <w:rsid w:val="00F704FB"/>
    <w:rsid w:val="00F714D3"/>
    <w:rsid w:val="00F7184D"/>
    <w:rsid w:val="00F72C55"/>
    <w:rsid w:val="00F72D70"/>
    <w:rsid w:val="00F73166"/>
    <w:rsid w:val="00F7329C"/>
    <w:rsid w:val="00F73C3C"/>
    <w:rsid w:val="00F740B2"/>
    <w:rsid w:val="00F75029"/>
    <w:rsid w:val="00F75093"/>
    <w:rsid w:val="00F75284"/>
    <w:rsid w:val="00F76021"/>
    <w:rsid w:val="00F7727C"/>
    <w:rsid w:val="00F777A9"/>
    <w:rsid w:val="00F77C36"/>
    <w:rsid w:val="00F77D44"/>
    <w:rsid w:val="00F80B86"/>
    <w:rsid w:val="00F80F37"/>
    <w:rsid w:val="00F80FF5"/>
    <w:rsid w:val="00F811CD"/>
    <w:rsid w:val="00F81C99"/>
    <w:rsid w:val="00F81C9A"/>
    <w:rsid w:val="00F82B3B"/>
    <w:rsid w:val="00F83225"/>
    <w:rsid w:val="00F83B6D"/>
    <w:rsid w:val="00F83EB0"/>
    <w:rsid w:val="00F84C62"/>
    <w:rsid w:val="00F84F2D"/>
    <w:rsid w:val="00F85213"/>
    <w:rsid w:val="00F87155"/>
    <w:rsid w:val="00F90A41"/>
    <w:rsid w:val="00F91FAA"/>
    <w:rsid w:val="00F9288E"/>
    <w:rsid w:val="00F93110"/>
    <w:rsid w:val="00F93423"/>
    <w:rsid w:val="00F9346C"/>
    <w:rsid w:val="00F94389"/>
    <w:rsid w:val="00F94D60"/>
    <w:rsid w:val="00F95172"/>
    <w:rsid w:val="00F95BDE"/>
    <w:rsid w:val="00F95D28"/>
    <w:rsid w:val="00F96162"/>
    <w:rsid w:val="00F965DD"/>
    <w:rsid w:val="00F968E1"/>
    <w:rsid w:val="00FA00EC"/>
    <w:rsid w:val="00FA0760"/>
    <w:rsid w:val="00FA0A06"/>
    <w:rsid w:val="00FA1338"/>
    <w:rsid w:val="00FA1E9A"/>
    <w:rsid w:val="00FA2043"/>
    <w:rsid w:val="00FA2479"/>
    <w:rsid w:val="00FA2C5C"/>
    <w:rsid w:val="00FA2E6A"/>
    <w:rsid w:val="00FA32AB"/>
    <w:rsid w:val="00FA3D69"/>
    <w:rsid w:val="00FA4A80"/>
    <w:rsid w:val="00FA57A7"/>
    <w:rsid w:val="00FA65F9"/>
    <w:rsid w:val="00FA7B41"/>
    <w:rsid w:val="00FB08EE"/>
    <w:rsid w:val="00FB0E93"/>
    <w:rsid w:val="00FB2666"/>
    <w:rsid w:val="00FB33F0"/>
    <w:rsid w:val="00FB362F"/>
    <w:rsid w:val="00FB4811"/>
    <w:rsid w:val="00FB4DBF"/>
    <w:rsid w:val="00FB67B6"/>
    <w:rsid w:val="00FC11AF"/>
    <w:rsid w:val="00FC1960"/>
    <w:rsid w:val="00FC1DF8"/>
    <w:rsid w:val="00FC1E0D"/>
    <w:rsid w:val="00FC1E70"/>
    <w:rsid w:val="00FC1E89"/>
    <w:rsid w:val="00FC2345"/>
    <w:rsid w:val="00FC3B39"/>
    <w:rsid w:val="00FC4EAA"/>
    <w:rsid w:val="00FC5954"/>
    <w:rsid w:val="00FC764F"/>
    <w:rsid w:val="00FD1807"/>
    <w:rsid w:val="00FD1922"/>
    <w:rsid w:val="00FD1957"/>
    <w:rsid w:val="00FD48AA"/>
    <w:rsid w:val="00FD522A"/>
    <w:rsid w:val="00FD5C7E"/>
    <w:rsid w:val="00FD5F70"/>
    <w:rsid w:val="00FD61E3"/>
    <w:rsid w:val="00FD7811"/>
    <w:rsid w:val="00FE00F9"/>
    <w:rsid w:val="00FE05D4"/>
    <w:rsid w:val="00FE11B9"/>
    <w:rsid w:val="00FE1422"/>
    <w:rsid w:val="00FE2CA6"/>
    <w:rsid w:val="00FE2D4C"/>
    <w:rsid w:val="00FE352F"/>
    <w:rsid w:val="00FE480E"/>
    <w:rsid w:val="00FE58F0"/>
    <w:rsid w:val="00FE6BDC"/>
    <w:rsid w:val="00FE7888"/>
    <w:rsid w:val="00FF0396"/>
    <w:rsid w:val="00FF1D23"/>
    <w:rsid w:val="00FF27B2"/>
    <w:rsid w:val="00FF381F"/>
    <w:rsid w:val="00FF3C0C"/>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65FAFC6"/>
  <w14:defaultImageDpi w14:val="0"/>
  <w15:docId w15:val="{FEA1AFE2-1F76-4A7E-A928-C24A8EAA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page number" w:uiPriority="99"/>
    <w:lsdException w:name="toa heading" w:uiPriority="99"/>
    <w:lsdException w:name="List Bullet" w:uiPriority="99"/>
    <w:lsdException w:name="List Bullet 5" w:uiPriority="99"/>
    <w:lsdException w:name="List Number 2" w:uiPriority="99"/>
    <w:lsdException w:name="Title" w:uiPriority="10"/>
    <w:lsdException w:name="Default Paragraph Font" w:uiPriority="1"/>
    <w:lsdException w:name="Body Text Indent" w:uiPriority="99"/>
    <w:lsdException w:name="Subtitle" w:uiPriority="11"/>
    <w:lsdException w:name="Hyperlink" w:uiPriority="99"/>
    <w:lsdException w:name="FollowedHyperlink" w:uiPriority="99"/>
    <w:lsdException w:name="Strong" w:uiPriority="22" w:qFormat="1"/>
    <w:lsdException w:name="Emphasis" w:uiPriority="20" w:qFormat="1"/>
    <w:lsdException w:name="Plain Text"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43"/>
    <w:pPr>
      <w:spacing w:before="120" w:after="120"/>
      <w:jc w:val="both"/>
    </w:pPr>
    <w:rPr>
      <w:sz w:val="22"/>
      <w:lang w:val="en-GB"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num" w:pos="283"/>
        <w:tab w:val="num" w:pos="567"/>
      </w:tabs>
      <w:ind w:left="283" w:hanging="283"/>
      <w:outlineLvl w:val="1"/>
    </w:pPr>
    <w:rPr>
      <w:b/>
    </w:rPr>
  </w:style>
  <w:style w:type="paragraph" w:styleId="Heading3">
    <w:name w:val="heading 3"/>
    <w:basedOn w:val="Normal"/>
    <w:next w:val="Normal"/>
    <w:link w:val="Heading3Char"/>
    <w:uiPriority w:val="9"/>
    <w:pPr>
      <w:keepNext/>
      <w:numPr>
        <w:ilvl w:val="2"/>
        <w:numId w:val="3"/>
      </w:numPr>
      <w:tabs>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clear" w:pos="360"/>
        <w:tab w:val="num" w:pos="0"/>
      </w:tabs>
      <w:spacing w:before="240" w:after="60"/>
      <w:ind w:left="0" w:firstLine="0"/>
      <w:outlineLvl w:val="4"/>
    </w:pPr>
    <w:rPr>
      <w:rFonts w:ascii="Arial" w:hAnsi="Arial"/>
    </w:rPr>
  </w:style>
  <w:style w:type="paragraph" w:styleId="Heading6">
    <w:name w:val="heading 6"/>
    <w:basedOn w:val="Normal"/>
    <w:next w:val="Normal"/>
    <w:link w:val="Heading6Char"/>
    <w:uiPriority w:val="9"/>
    <w:pPr>
      <w:numPr>
        <w:ilvl w:val="2"/>
        <w:numId w:val="2"/>
      </w:numPr>
      <w:tabs>
        <w:tab w:val="clear" w:pos="360"/>
        <w:tab w:val="num" w:pos="0"/>
      </w:tabs>
      <w:spacing w:before="240" w:after="60"/>
      <w:ind w:left="0" w:firstLine="0"/>
      <w:outlineLvl w:val="5"/>
    </w:pPr>
    <w:rPr>
      <w:rFonts w:ascii="Arial" w:hAnsi="Arial"/>
      <w:i/>
    </w:rPr>
  </w:style>
  <w:style w:type="paragraph" w:styleId="Heading7">
    <w:name w:val="heading 7"/>
    <w:basedOn w:val="Normal"/>
    <w:next w:val="Normal"/>
    <w:link w:val="Heading7Char"/>
    <w:uiPriority w:val="9"/>
    <w:pPr>
      <w:numPr>
        <w:ilvl w:val="6"/>
        <w:numId w:val="2"/>
      </w:numPr>
      <w:tabs>
        <w:tab w:val="clear" w:pos="360"/>
        <w:tab w:val="num" w:pos="0"/>
      </w:tabs>
      <w:spacing w:before="240" w:after="60"/>
      <w:ind w:left="0" w:firstLine="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clear" w:pos="360"/>
        <w:tab w:val="num" w:pos="0"/>
      </w:tabs>
      <w:spacing w:before="240" w:after="60"/>
      <w:ind w:left="0" w:firstLine="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clear" w:pos="360"/>
        <w:tab w:val="num" w:pos="0"/>
      </w:tabs>
      <w:spacing w:before="240" w:after="60"/>
      <w:ind w:left="0" w:firstLine="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cs="Times New Roman"/>
      <w:b/>
      <w:sz w:val="22"/>
      <w:lang w:val="x-none" w:eastAsia="en-US"/>
    </w:rPr>
  </w:style>
  <w:style w:type="character" w:customStyle="1" w:styleId="Heading3Char">
    <w:name w:val="Heading 3 Char"/>
    <w:basedOn w:val="DefaultParagraphFont"/>
    <w:link w:val="Heading3"/>
    <w:uiPriority w:val="9"/>
    <w:locked/>
    <w:rPr>
      <w:rFonts w:cs="Times New Roman"/>
      <w:b/>
      <w:sz w:val="22"/>
      <w:lang w:val="x-none"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x-none" w:eastAsia="en-US"/>
    </w:rPr>
  </w:style>
  <w:style w:type="character" w:customStyle="1" w:styleId="Heading6Char">
    <w:name w:val="Heading 6 Char"/>
    <w:basedOn w:val="DefaultParagraphFont"/>
    <w:link w:val="Heading6"/>
    <w:uiPriority w:val="9"/>
    <w:locked/>
    <w:rPr>
      <w:rFonts w:ascii="Arial" w:hAnsi="Arial"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i/>
      <w:sz w:val="18"/>
      <w:lang w:val="x-none"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0C1BF8"/>
    <w:pPr>
      <w:widowControl w:val="0"/>
      <w:numPr>
        <w:numId w:val="9"/>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0C5398"/>
    <w:pPr>
      <w:numPr>
        <w:ilvl w:val="1"/>
        <w:numId w:val="9"/>
      </w:numPr>
      <w:spacing w:before="240"/>
      <w:ind w:left="567"/>
      <w:outlineLvl w:val="0"/>
    </w:pPr>
    <w:rPr>
      <w:rFonts w:ascii="Times New Roman Bold" w:hAnsi="Times New Roman Bold"/>
      <w:b/>
      <w:smallCaps/>
      <w:sz w:val="28"/>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5B6F"/>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12pt"/>
    <w:basedOn w:val="Normal"/>
    <w:link w:val="FootnoteTextChar"/>
    <w:uiPriority w:val="99"/>
    <w:qFormat/>
    <w:rsid w:val="0040358C"/>
    <w:pPr>
      <w:spacing w:after="0"/>
      <w:ind w:left="284" w:hanging="284"/>
    </w:pPr>
    <w:rPr>
      <w:sz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locked/>
    <w:rsid w:val="0040358C"/>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num" w:pos="360"/>
      </w:tabs>
      <w:spacing w:after="240"/>
      <w:ind w:left="360"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jc w:val="center"/>
    </w:pPr>
    <w:rPr>
      <w:rFonts w:ascii="Arial" w:hAnsi="Arial"/>
      <w:b/>
      <w:sz w:val="28"/>
      <w:lang w:val="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rPr>
      <w:szCs w:val="22"/>
      <w:lang w:eastAsia="en-GB"/>
    </w:rPr>
  </w:style>
  <w:style w:type="paragraph" w:styleId="ListNumber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643"/>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643"/>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643"/>
        <w:tab w:val="num" w:pos="1485"/>
        <w:tab w:val="num" w:pos="4037"/>
      </w:tabs>
      <w:ind w:left="4037" w:hanging="709"/>
    </w:pPr>
  </w:style>
  <w:style w:type="character" w:styleId="Strong">
    <w:name w:val="Strong"/>
    <w:basedOn w:val="DefaultParagraphFont"/>
    <w:uiPriority w:val="22"/>
    <w:qFormat/>
    <w:rsid w:val="005D1CFA"/>
    <w:rPr>
      <w:rFonts w:cs="Times New Roman"/>
      <w:b/>
    </w:rPr>
  </w:style>
  <w:style w:type="paragraph" w:styleId="Revision">
    <w:name w:val="Revision"/>
    <w:hidden/>
    <w:uiPriority w:val="99"/>
    <w:semiHidden/>
    <w:rsid w:val="008B4F07"/>
    <w:rPr>
      <w:sz w:val="24"/>
      <w:lang w:val="en-GB" w:eastAsia="en-US"/>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rPr>
      <w:rFonts w:ascii="Cambria" w:hAnsi="Cambria"/>
      <w:b/>
      <w:bCs/>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lang w:val="en-GB" w:eastAsia="en-GB"/>
    </w:rPr>
  </w:style>
  <w:style w:type="paragraph" w:customStyle="1" w:styleId="Char2">
    <w:name w:val="Char2"/>
    <w:basedOn w:val="Normal"/>
    <w:link w:val="FootnoteReference"/>
    <w:uiPriority w:val="99"/>
    <w:rsid w:val="00976F89"/>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C15B6F"/>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basedOn w:val="DefaultParagraphFont"/>
    <w:link w:val="En-tte60"/>
    <w:locked/>
    <w:rsid w:val="00416503"/>
    <w:rPr>
      <w:rFonts w:cs="Times New Roman"/>
      <w:shd w:val="clear" w:color="auto" w:fill="FFFFFF"/>
    </w:rPr>
  </w:style>
  <w:style w:type="character" w:customStyle="1" w:styleId="Corpsdutexte">
    <w:name w:val="Corps du texte_"/>
    <w:basedOn w:val="DefaultParagraphFont"/>
    <w:link w:val="Corpsdutexte0"/>
    <w:locked/>
    <w:rsid w:val="00416503"/>
    <w:rPr>
      <w:rFonts w:cs="Times New Roman"/>
      <w:shd w:val="clear" w:color="auto" w:fill="FFFFFF"/>
    </w:rPr>
  </w:style>
  <w:style w:type="character" w:customStyle="1" w:styleId="CorpsdutexteGras">
    <w:name w:val="Corps du texte + Gras"/>
    <w:basedOn w:val="Corpsdutexte"/>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416503"/>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416503"/>
    <w:pPr>
      <w:widowControl w:val="0"/>
      <w:shd w:val="clear" w:color="auto" w:fill="FFFFFF"/>
      <w:spacing w:before="300" w:after="240" w:line="254" w:lineRule="exact"/>
      <w:ind w:hanging="1280"/>
    </w:pPr>
    <w:rPr>
      <w:sz w:val="20"/>
      <w:lang w:eastAsia="en-GB"/>
    </w:rPr>
  </w:style>
  <w:style w:type="paragraph" w:styleId="PlainText">
    <w:name w:val="Plain Text"/>
    <w:basedOn w:val="Normal"/>
    <w:link w:val="PlainTextChar"/>
    <w:uiPriority w:val="99"/>
    <w:unhideWhenUsed/>
    <w:rsid w:val="00711296"/>
    <w:pPr>
      <w:spacing w:before="0" w:after="0"/>
      <w:jc w:val="left"/>
    </w:pPr>
    <w:rPr>
      <w:rFonts w:ascii="Calibri" w:hAnsi="Calibri"/>
      <w:szCs w:val="22"/>
    </w:rPr>
  </w:style>
  <w:style w:type="character" w:customStyle="1" w:styleId="PlainTextChar">
    <w:name w:val="Plain Text Char"/>
    <w:basedOn w:val="DefaultParagraphFont"/>
    <w:link w:val="PlainText"/>
    <w:uiPriority w:val="99"/>
    <w:locked/>
    <w:rsid w:val="00711296"/>
    <w:rPr>
      <w:rFonts w:ascii="Calibri" w:hAnsi="Calibri" w:cs="Times New Roman"/>
      <w:sz w:val="22"/>
      <w:szCs w:val="22"/>
      <w:lang w:val="x-none" w:eastAsia="en-US"/>
    </w:rPr>
  </w:style>
  <w:style w:type="character" w:styleId="Emphasis">
    <w:name w:val="Emphasis"/>
    <w:basedOn w:val="DefaultParagraphFont"/>
    <w:uiPriority w:val="20"/>
    <w:qFormat/>
    <w:rsid w:val="00B34CA3"/>
    <w:rPr>
      <w:rFonts w:cs="Times New Roman"/>
      <w:i/>
    </w:rPr>
  </w:style>
  <w:style w:type="paragraph" w:styleId="Caption">
    <w:name w:val="caption"/>
    <w:basedOn w:val="Normal"/>
    <w:next w:val="Normal"/>
    <w:uiPriority w:val="35"/>
    <w:unhideWhenUsed/>
    <w:qFormat/>
    <w:rsid w:val="00353D8D"/>
    <w:pPr>
      <w:spacing w:before="0" w:after="20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942">
      <w:bodyDiv w:val="1"/>
      <w:marLeft w:val="0"/>
      <w:marRight w:val="0"/>
      <w:marTop w:val="0"/>
      <w:marBottom w:val="0"/>
      <w:divBdr>
        <w:top w:val="none" w:sz="0" w:space="0" w:color="auto"/>
        <w:left w:val="none" w:sz="0" w:space="0" w:color="auto"/>
        <w:bottom w:val="none" w:sz="0" w:space="0" w:color="auto"/>
        <w:right w:val="none" w:sz="0" w:space="0" w:color="auto"/>
      </w:divBdr>
    </w:div>
    <w:div w:id="769275705">
      <w:bodyDiv w:val="1"/>
      <w:marLeft w:val="0"/>
      <w:marRight w:val="0"/>
      <w:marTop w:val="0"/>
      <w:marBottom w:val="0"/>
      <w:divBdr>
        <w:top w:val="none" w:sz="0" w:space="0" w:color="auto"/>
        <w:left w:val="none" w:sz="0" w:space="0" w:color="auto"/>
        <w:bottom w:val="none" w:sz="0" w:space="0" w:color="auto"/>
        <w:right w:val="none" w:sz="0" w:space="0" w:color="auto"/>
      </w:divBdr>
    </w:div>
    <w:div w:id="894044819">
      <w:marLeft w:val="0"/>
      <w:marRight w:val="0"/>
      <w:marTop w:val="0"/>
      <w:marBottom w:val="0"/>
      <w:divBdr>
        <w:top w:val="none" w:sz="0" w:space="0" w:color="auto"/>
        <w:left w:val="none" w:sz="0" w:space="0" w:color="auto"/>
        <w:bottom w:val="none" w:sz="0" w:space="0" w:color="auto"/>
        <w:right w:val="none" w:sz="0" w:space="0" w:color="auto"/>
      </w:divBdr>
    </w:div>
    <w:div w:id="894044820">
      <w:marLeft w:val="0"/>
      <w:marRight w:val="0"/>
      <w:marTop w:val="0"/>
      <w:marBottom w:val="0"/>
      <w:divBdr>
        <w:top w:val="none" w:sz="0" w:space="0" w:color="auto"/>
        <w:left w:val="none" w:sz="0" w:space="0" w:color="auto"/>
        <w:bottom w:val="none" w:sz="0" w:space="0" w:color="auto"/>
        <w:right w:val="none" w:sz="0" w:space="0" w:color="auto"/>
      </w:divBdr>
    </w:div>
    <w:div w:id="894044821">
      <w:marLeft w:val="0"/>
      <w:marRight w:val="0"/>
      <w:marTop w:val="0"/>
      <w:marBottom w:val="0"/>
      <w:divBdr>
        <w:top w:val="none" w:sz="0" w:space="0" w:color="auto"/>
        <w:left w:val="none" w:sz="0" w:space="0" w:color="auto"/>
        <w:bottom w:val="none" w:sz="0" w:space="0" w:color="auto"/>
        <w:right w:val="none" w:sz="0" w:space="0" w:color="auto"/>
      </w:divBdr>
    </w:div>
    <w:div w:id="894044822">
      <w:marLeft w:val="0"/>
      <w:marRight w:val="0"/>
      <w:marTop w:val="0"/>
      <w:marBottom w:val="0"/>
      <w:divBdr>
        <w:top w:val="none" w:sz="0" w:space="0" w:color="auto"/>
        <w:left w:val="none" w:sz="0" w:space="0" w:color="auto"/>
        <w:bottom w:val="none" w:sz="0" w:space="0" w:color="auto"/>
        <w:right w:val="none" w:sz="0" w:space="0" w:color="auto"/>
      </w:divBdr>
    </w:div>
    <w:div w:id="894044823">
      <w:marLeft w:val="0"/>
      <w:marRight w:val="0"/>
      <w:marTop w:val="0"/>
      <w:marBottom w:val="0"/>
      <w:divBdr>
        <w:top w:val="none" w:sz="0" w:space="0" w:color="auto"/>
        <w:left w:val="none" w:sz="0" w:space="0" w:color="auto"/>
        <w:bottom w:val="none" w:sz="0" w:space="0" w:color="auto"/>
        <w:right w:val="none" w:sz="0" w:space="0" w:color="auto"/>
      </w:divBdr>
    </w:div>
    <w:div w:id="894044824">
      <w:marLeft w:val="0"/>
      <w:marRight w:val="0"/>
      <w:marTop w:val="0"/>
      <w:marBottom w:val="0"/>
      <w:divBdr>
        <w:top w:val="none" w:sz="0" w:space="0" w:color="auto"/>
        <w:left w:val="none" w:sz="0" w:space="0" w:color="auto"/>
        <w:bottom w:val="none" w:sz="0" w:space="0" w:color="auto"/>
        <w:right w:val="none" w:sz="0" w:space="0" w:color="auto"/>
      </w:divBdr>
    </w:div>
    <w:div w:id="894044825">
      <w:marLeft w:val="0"/>
      <w:marRight w:val="0"/>
      <w:marTop w:val="0"/>
      <w:marBottom w:val="0"/>
      <w:divBdr>
        <w:top w:val="none" w:sz="0" w:space="0" w:color="auto"/>
        <w:left w:val="none" w:sz="0" w:space="0" w:color="auto"/>
        <w:bottom w:val="none" w:sz="0" w:space="0" w:color="auto"/>
        <w:right w:val="none" w:sz="0" w:space="0" w:color="auto"/>
      </w:divBdr>
    </w:div>
    <w:div w:id="894044826">
      <w:marLeft w:val="0"/>
      <w:marRight w:val="0"/>
      <w:marTop w:val="0"/>
      <w:marBottom w:val="0"/>
      <w:divBdr>
        <w:top w:val="none" w:sz="0" w:space="0" w:color="auto"/>
        <w:left w:val="none" w:sz="0" w:space="0" w:color="auto"/>
        <w:bottom w:val="none" w:sz="0" w:space="0" w:color="auto"/>
        <w:right w:val="none" w:sz="0" w:space="0" w:color="auto"/>
      </w:divBdr>
    </w:div>
    <w:div w:id="894044827">
      <w:marLeft w:val="0"/>
      <w:marRight w:val="0"/>
      <w:marTop w:val="0"/>
      <w:marBottom w:val="0"/>
      <w:divBdr>
        <w:top w:val="none" w:sz="0" w:space="0" w:color="auto"/>
        <w:left w:val="none" w:sz="0" w:space="0" w:color="auto"/>
        <w:bottom w:val="none" w:sz="0" w:space="0" w:color="auto"/>
        <w:right w:val="none" w:sz="0" w:space="0" w:color="auto"/>
      </w:divBdr>
    </w:div>
    <w:div w:id="894044828">
      <w:marLeft w:val="0"/>
      <w:marRight w:val="0"/>
      <w:marTop w:val="0"/>
      <w:marBottom w:val="0"/>
      <w:divBdr>
        <w:top w:val="none" w:sz="0" w:space="0" w:color="auto"/>
        <w:left w:val="none" w:sz="0" w:space="0" w:color="auto"/>
        <w:bottom w:val="none" w:sz="0" w:space="0" w:color="auto"/>
        <w:right w:val="none" w:sz="0" w:space="0" w:color="auto"/>
      </w:divBdr>
    </w:div>
    <w:div w:id="894044829">
      <w:marLeft w:val="0"/>
      <w:marRight w:val="0"/>
      <w:marTop w:val="0"/>
      <w:marBottom w:val="0"/>
      <w:divBdr>
        <w:top w:val="none" w:sz="0" w:space="0" w:color="auto"/>
        <w:left w:val="none" w:sz="0" w:space="0" w:color="auto"/>
        <w:bottom w:val="none" w:sz="0" w:space="0" w:color="auto"/>
        <w:right w:val="none" w:sz="0" w:space="0" w:color="auto"/>
      </w:divBdr>
    </w:div>
    <w:div w:id="894044830">
      <w:marLeft w:val="0"/>
      <w:marRight w:val="0"/>
      <w:marTop w:val="0"/>
      <w:marBottom w:val="0"/>
      <w:divBdr>
        <w:top w:val="none" w:sz="0" w:space="0" w:color="auto"/>
        <w:left w:val="none" w:sz="0" w:space="0" w:color="auto"/>
        <w:bottom w:val="none" w:sz="0" w:space="0" w:color="auto"/>
        <w:right w:val="none" w:sz="0" w:space="0" w:color="auto"/>
      </w:divBdr>
    </w:div>
    <w:div w:id="894044831">
      <w:marLeft w:val="0"/>
      <w:marRight w:val="0"/>
      <w:marTop w:val="0"/>
      <w:marBottom w:val="0"/>
      <w:divBdr>
        <w:top w:val="none" w:sz="0" w:space="0" w:color="auto"/>
        <w:left w:val="none" w:sz="0" w:space="0" w:color="auto"/>
        <w:bottom w:val="none" w:sz="0" w:space="0" w:color="auto"/>
        <w:right w:val="none" w:sz="0" w:space="0" w:color="auto"/>
      </w:divBdr>
    </w:div>
    <w:div w:id="894044832">
      <w:marLeft w:val="0"/>
      <w:marRight w:val="0"/>
      <w:marTop w:val="0"/>
      <w:marBottom w:val="0"/>
      <w:divBdr>
        <w:top w:val="none" w:sz="0" w:space="0" w:color="auto"/>
        <w:left w:val="none" w:sz="0" w:space="0" w:color="auto"/>
        <w:bottom w:val="none" w:sz="0" w:space="0" w:color="auto"/>
        <w:right w:val="none" w:sz="0" w:space="0" w:color="auto"/>
      </w:divBdr>
    </w:div>
    <w:div w:id="894044833">
      <w:marLeft w:val="0"/>
      <w:marRight w:val="0"/>
      <w:marTop w:val="0"/>
      <w:marBottom w:val="0"/>
      <w:divBdr>
        <w:top w:val="none" w:sz="0" w:space="0" w:color="auto"/>
        <w:left w:val="none" w:sz="0" w:space="0" w:color="auto"/>
        <w:bottom w:val="none" w:sz="0" w:space="0" w:color="auto"/>
        <w:right w:val="none" w:sz="0" w:space="0" w:color="auto"/>
      </w:divBdr>
    </w:div>
    <w:div w:id="894044834">
      <w:marLeft w:val="0"/>
      <w:marRight w:val="0"/>
      <w:marTop w:val="0"/>
      <w:marBottom w:val="0"/>
      <w:divBdr>
        <w:top w:val="none" w:sz="0" w:space="0" w:color="auto"/>
        <w:left w:val="none" w:sz="0" w:space="0" w:color="auto"/>
        <w:bottom w:val="none" w:sz="0" w:space="0" w:color="auto"/>
        <w:right w:val="none" w:sz="0" w:space="0" w:color="auto"/>
      </w:divBdr>
    </w:div>
    <w:div w:id="894044835">
      <w:marLeft w:val="0"/>
      <w:marRight w:val="0"/>
      <w:marTop w:val="0"/>
      <w:marBottom w:val="0"/>
      <w:divBdr>
        <w:top w:val="none" w:sz="0" w:space="0" w:color="auto"/>
        <w:left w:val="none" w:sz="0" w:space="0" w:color="auto"/>
        <w:bottom w:val="none" w:sz="0" w:space="0" w:color="auto"/>
        <w:right w:val="none" w:sz="0" w:space="0" w:color="auto"/>
      </w:divBdr>
    </w:div>
    <w:div w:id="894044836">
      <w:marLeft w:val="0"/>
      <w:marRight w:val="0"/>
      <w:marTop w:val="0"/>
      <w:marBottom w:val="0"/>
      <w:divBdr>
        <w:top w:val="none" w:sz="0" w:space="0" w:color="auto"/>
        <w:left w:val="none" w:sz="0" w:space="0" w:color="auto"/>
        <w:bottom w:val="none" w:sz="0" w:space="0" w:color="auto"/>
        <w:right w:val="none" w:sz="0" w:space="0" w:color="auto"/>
      </w:divBdr>
    </w:div>
    <w:div w:id="894044837">
      <w:marLeft w:val="0"/>
      <w:marRight w:val="0"/>
      <w:marTop w:val="0"/>
      <w:marBottom w:val="0"/>
      <w:divBdr>
        <w:top w:val="none" w:sz="0" w:space="0" w:color="auto"/>
        <w:left w:val="none" w:sz="0" w:space="0" w:color="auto"/>
        <w:bottom w:val="none" w:sz="0" w:space="0" w:color="auto"/>
        <w:right w:val="none" w:sz="0" w:space="0" w:color="auto"/>
      </w:divBdr>
    </w:div>
    <w:div w:id="894044838">
      <w:marLeft w:val="0"/>
      <w:marRight w:val="0"/>
      <w:marTop w:val="0"/>
      <w:marBottom w:val="0"/>
      <w:divBdr>
        <w:top w:val="none" w:sz="0" w:space="0" w:color="auto"/>
        <w:left w:val="none" w:sz="0" w:space="0" w:color="auto"/>
        <w:bottom w:val="none" w:sz="0" w:space="0" w:color="auto"/>
        <w:right w:val="none" w:sz="0" w:space="0" w:color="auto"/>
      </w:divBdr>
    </w:div>
    <w:div w:id="894044839">
      <w:marLeft w:val="0"/>
      <w:marRight w:val="0"/>
      <w:marTop w:val="0"/>
      <w:marBottom w:val="0"/>
      <w:divBdr>
        <w:top w:val="none" w:sz="0" w:space="0" w:color="auto"/>
        <w:left w:val="none" w:sz="0" w:space="0" w:color="auto"/>
        <w:bottom w:val="none" w:sz="0" w:space="0" w:color="auto"/>
        <w:right w:val="none" w:sz="0" w:space="0" w:color="auto"/>
      </w:divBdr>
    </w:div>
    <w:div w:id="894044840">
      <w:marLeft w:val="0"/>
      <w:marRight w:val="0"/>
      <w:marTop w:val="0"/>
      <w:marBottom w:val="0"/>
      <w:divBdr>
        <w:top w:val="none" w:sz="0" w:space="0" w:color="auto"/>
        <w:left w:val="none" w:sz="0" w:space="0" w:color="auto"/>
        <w:bottom w:val="none" w:sz="0" w:space="0" w:color="auto"/>
        <w:right w:val="none" w:sz="0" w:space="0" w:color="auto"/>
      </w:divBdr>
    </w:div>
    <w:div w:id="894044841">
      <w:marLeft w:val="0"/>
      <w:marRight w:val="0"/>
      <w:marTop w:val="0"/>
      <w:marBottom w:val="0"/>
      <w:divBdr>
        <w:top w:val="none" w:sz="0" w:space="0" w:color="auto"/>
        <w:left w:val="none" w:sz="0" w:space="0" w:color="auto"/>
        <w:bottom w:val="none" w:sz="0" w:space="0" w:color="auto"/>
        <w:right w:val="none" w:sz="0" w:space="0" w:color="auto"/>
      </w:divBdr>
    </w:div>
    <w:div w:id="894044842">
      <w:marLeft w:val="0"/>
      <w:marRight w:val="0"/>
      <w:marTop w:val="0"/>
      <w:marBottom w:val="0"/>
      <w:divBdr>
        <w:top w:val="none" w:sz="0" w:space="0" w:color="auto"/>
        <w:left w:val="none" w:sz="0" w:space="0" w:color="auto"/>
        <w:bottom w:val="none" w:sz="0" w:space="0" w:color="auto"/>
        <w:right w:val="none" w:sz="0" w:space="0" w:color="auto"/>
      </w:divBdr>
    </w:div>
    <w:div w:id="894044843">
      <w:marLeft w:val="0"/>
      <w:marRight w:val="0"/>
      <w:marTop w:val="0"/>
      <w:marBottom w:val="0"/>
      <w:divBdr>
        <w:top w:val="none" w:sz="0" w:space="0" w:color="auto"/>
        <w:left w:val="none" w:sz="0" w:space="0" w:color="auto"/>
        <w:bottom w:val="none" w:sz="0" w:space="0" w:color="auto"/>
        <w:right w:val="none" w:sz="0" w:space="0" w:color="auto"/>
      </w:divBdr>
    </w:div>
    <w:div w:id="894044844">
      <w:marLeft w:val="0"/>
      <w:marRight w:val="0"/>
      <w:marTop w:val="0"/>
      <w:marBottom w:val="0"/>
      <w:divBdr>
        <w:top w:val="none" w:sz="0" w:space="0" w:color="auto"/>
        <w:left w:val="none" w:sz="0" w:space="0" w:color="auto"/>
        <w:bottom w:val="none" w:sz="0" w:space="0" w:color="auto"/>
        <w:right w:val="none" w:sz="0" w:space="0" w:color="auto"/>
      </w:divBdr>
    </w:div>
    <w:div w:id="894044845">
      <w:marLeft w:val="0"/>
      <w:marRight w:val="0"/>
      <w:marTop w:val="0"/>
      <w:marBottom w:val="0"/>
      <w:divBdr>
        <w:top w:val="none" w:sz="0" w:space="0" w:color="auto"/>
        <w:left w:val="none" w:sz="0" w:space="0" w:color="auto"/>
        <w:bottom w:val="none" w:sz="0" w:space="0" w:color="auto"/>
        <w:right w:val="none" w:sz="0" w:space="0" w:color="auto"/>
      </w:divBdr>
    </w:div>
    <w:div w:id="894044846">
      <w:marLeft w:val="0"/>
      <w:marRight w:val="0"/>
      <w:marTop w:val="0"/>
      <w:marBottom w:val="0"/>
      <w:divBdr>
        <w:top w:val="none" w:sz="0" w:space="0" w:color="auto"/>
        <w:left w:val="none" w:sz="0" w:space="0" w:color="auto"/>
        <w:bottom w:val="none" w:sz="0" w:space="0" w:color="auto"/>
        <w:right w:val="none" w:sz="0" w:space="0" w:color="auto"/>
      </w:divBdr>
    </w:div>
    <w:div w:id="894044847">
      <w:marLeft w:val="0"/>
      <w:marRight w:val="0"/>
      <w:marTop w:val="0"/>
      <w:marBottom w:val="0"/>
      <w:divBdr>
        <w:top w:val="none" w:sz="0" w:space="0" w:color="auto"/>
        <w:left w:val="none" w:sz="0" w:space="0" w:color="auto"/>
        <w:bottom w:val="none" w:sz="0" w:space="0" w:color="auto"/>
        <w:right w:val="none" w:sz="0" w:space="0" w:color="auto"/>
      </w:divBdr>
    </w:div>
    <w:div w:id="894044848">
      <w:marLeft w:val="0"/>
      <w:marRight w:val="0"/>
      <w:marTop w:val="0"/>
      <w:marBottom w:val="0"/>
      <w:divBdr>
        <w:top w:val="none" w:sz="0" w:space="0" w:color="auto"/>
        <w:left w:val="none" w:sz="0" w:space="0" w:color="auto"/>
        <w:bottom w:val="none" w:sz="0" w:space="0" w:color="auto"/>
        <w:right w:val="none" w:sz="0" w:space="0" w:color="auto"/>
      </w:divBdr>
    </w:div>
    <w:div w:id="894044849">
      <w:marLeft w:val="0"/>
      <w:marRight w:val="0"/>
      <w:marTop w:val="0"/>
      <w:marBottom w:val="0"/>
      <w:divBdr>
        <w:top w:val="none" w:sz="0" w:space="0" w:color="auto"/>
        <w:left w:val="none" w:sz="0" w:space="0" w:color="auto"/>
        <w:bottom w:val="none" w:sz="0" w:space="0" w:color="auto"/>
        <w:right w:val="none" w:sz="0" w:space="0" w:color="auto"/>
      </w:divBdr>
    </w:div>
    <w:div w:id="1002780266">
      <w:bodyDiv w:val="1"/>
      <w:marLeft w:val="0"/>
      <w:marRight w:val="0"/>
      <w:marTop w:val="0"/>
      <w:marBottom w:val="0"/>
      <w:divBdr>
        <w:top w:val="none" w:sz="0" w:space="0" w:color="auto"/>
        <w:left w:val="none" w:sz="0" w:space="0" w:color="auto"/>
        <w:bottom w:val="none" w:sz="0" w:space="0" w:color="auto"/>
        <w:right w:val="none" w:sz="0" w:space="0" w:color="auto"/>
      </w:divBdr>
    </w:div>
    <w:div w:id="19135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eAid-161066@ec.europa.eu" TargetMode="External"/><Relationship Id="rId18" Type="http://schemas.openxmlformats.org/officeDocument/2006/relationships/hyperlink" Target="http://ec.europa.eu/europeaid/pador_en" TargetMode="External"/><Relationship Id="rId26" Type="http://schemas.openxmlformats.org/officeDocument/2006/relationships/hyperlink" Target="mailto:EuropeAid-161066@ec.europa.eu" TargetMode="External"/><Relationship Id="rId3" Type="http://schemas.openxmlformats.org/officeDocument/2006/relationships/styles" Target="styles.xml"/><Relationship Id="rId21" Type="http://schemas.openxmlformats.org/officeDocument/2006/relationships/hyperlink" Target="mailto:EuropeAid-IT-support@ec.europa.eu" TargetMode="External"/><Relationship Id="rId34" Type="http://schemas.openxmlformats.org/officeDocument/2006/relationships/hyperlink" Target="http://ec.europa.eu/europeaid/companion/document.do?nodeNumber=19&amp;locale=en" TargetMode="External"/><Relationship Id="rId7" Type="http://schemas.openxmlformats.org/officeDocument/2006/relationships/endnotes" Target="endnotes.xml"/><Relationship Id="rId12" Type="http://schemas.openxmlformats.org/officeDocument/2006/relationships/hyperlink" Target="mailto:EuropeAid-161066@ec.europa.eu" TargetMode="External"/><Relationship Id="rId17" Type="http://schemas.openxmlformats.org/officeDocument/2006/relationships/hyperlink" Target="https://ec.europa.eu/europeaid/communication-and-visibility-manual-eu-external-actions_en" TargetMode="External"/><Relationship Id="rId25" Type="http://schemas.openxmlformats.org/officeDocument/2006/relationships/hyperlink" Target="https://webgate.ec.europa.eu/europeaid/prospect" TargetMode="External"/><Relationship Id="rId33" Type="http://schemas.openxmlformats.org/officeDocument/2006/relationships/hyperlink" Target="http://ec.europa.eu/europeaid/multimedia/publications/publications/manuals-tools/t101_en.htm" TargetMode="External"/><Relationship Id="rId2" Type="http://schemas.openxmlformats.org/officeDocument/2006/relationships/numbering" Target="numbering.xml"/><Relationship Id="rId16" Type="http://schemas.openxmlformats.org/officeDocument/2006/relationships/hyperlink" Target="http://ec.europa.eu/europeaid/prag/document.do?locale=en" TargetMode="External"/><Relationship Id="rId20" Type="http://schemas.openxmlformats.org/officeDocument/2006/relationships/hyperlink" Target="https://webgate.ec.europa.eu/europeaid/prospect" TargetMode="External"/><Relationship Id="rId29" Type="http://schemas.openxmlformats.org/officeDocument/2006/relationships/hyperlink" Target="https://webgate.ec.europa.eu/europeaid/online-services/index.cfm?do=publi.welc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P-Privatesector@acp.int" TargetMode="External"/><Relationship Id="rId24" Type="http://schemas.openxmlformats.org/officeDocument/2006/relationships/hyperlink" Target="mailto:EuropeAid-IT-support@ec.europa.eu" TargetMode="External"/><Relationship Id="rId32" Type="http://schemas.openxmlformats.org/officeDocument/2006/relationships/hyperlink" Target="https://webgate.ec.europa.eu/europeaid/prospect/extern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mailto:EuropeAid-IT-support@ec.europa.eu" TargetMode="External"/><Relationship Id="rId36" Type="http://schemas.openxmlformats.org/officeDocument/2006/relationships/fontTable" Target="fontTable.xml"/><Relationship Id="rId10" Type="http://schemas.openxmlformats.org/officeDocument/2006/relationships/hyperlink" Target="https://youtu.be/iwdttYJSD1s" TargetMode="External"/><Relationship Id="rId19" Type="http://schemas.openxmlformats.org/officeDocument/2006/relationships/hyperlink" Target="mailto:EuropeAid-IT-support@ec.europa.eu" TargetMode="External"/><Relationship Id="rId31" Type="http://schemas.openxmlformats.org/officeDocument/2006/relationships/hyperlink" Target="https://webgate.ec.europa.eu/europeaid/prospect/external/"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1.xml"/><Relationship Id="rId22" Type="http://schemas.openxmlformats.org/officeDocument/2006/relationships/hyperlink" Target="mailto:EuropeAid-161066@ec.europa.eu"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ec.europa.eu/europeaid/funding/about-procurement-contracts/procedures-and-practical-guide-prag/diems_en" TargetMode="External"/><Relationship Id="rId35" Type="http://schemas.openxmlformats.org/officeDocument/2006/relationships/hyperlink" Target="http://ec.europa.eu/europeaid/funding/procedures-beneficiary-countries-and-partners/financial-management-toolkit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OJ:C:2017:210:TOC"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 Id="rId5" Type="http://schemas.openxmlformats.org/officeDocument/2006/relationships/hyperlink" Target="http://www.sanctionsmap.eu" TargetMode="External"/><Relationship Id="rId4" Type="http://schemas.openxmlformats.org/officeDocument/2006/relationships/hyperlink" Target="https://ec.europa.eu/commission/eu-external-investment-pla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D560-3A2E-4899-844B-A8692416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41</Pages>
  <Words>16169</Words>
  <Characters>93679</Characters>
  <Application>Microsoft Office Word</Application>
  <DocSecurity>0</DocSecurity>
  <Lines>1643</Lines>
  <Paragraphs>878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European Commission</Company>
  <LinksUpToDate>false</LinksUpToDate>
  <CharactersWithSpaces>108970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GARLANDO Efrem (DEVCO)</cp:lastModifiedBy>
  <cp:revision>19</cp:revision>
  <cp:lastPrinted>2019-06-14T12:11:00Z</cp:lastPrinted>
  <dcterms:created xsi:type="dcterms:W3CDTF">2019-06-12T09:42:00Z</dcterms:created>
  <dcterms:modified xsi:type="dcterms:W3CDTF">2019-07-09T06:53:00Z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