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73" w:rsidRPr="00A3148A" w:rsidRDefault="004A5A73" w:rsidP="00FA0C50">
      <w:pPr>
        <w:jc w:val="right"/>
        <w:outlineLvl w:val="0"/>
        <w:rPr>
          <w:b/>
          <w:sz w:val="22"/>
          <w:szCs w:val="22"/>
        </w:rPr>
      </w:pPr>
      <w:r w:rsidRPr="00A3148A">
        <w:rPr>
          <w:b/>
          <w:sz w:val="22"/>
          <w:szCs w:val="22"/>
        </w:rPr>
        <w:t>PLEASE POST</w:t>
      </w:r>
    </w:p>
    <w:p w:rsidR="004A5A73" w:rsidRPr="00A3148A" w:rsidRDefault="003215D3" w:rsidP="00FA0C50">
      <w:pPr>
        <w:jc w:val="center"/>
        <w:rPr>
          <w:sz w:val="22"/>
          <w:szCs w:val="22"/>
        </w:rPr>
      </w:pPr>
      <w:r>
        <w:rPr>
          <w:noProof/>
          <w:sz w:val="22"/>
          <w:szCs w:val="22"/>
        </w:rPr>
        <w:drawing>
          <wp:inline distT="0" distB="0" distL="0" distR="0">
            <wp:extent cx="1609725" cy="438150"/>
            <wp:effectExtent l="19050" t="0" r="9525" b="0"/>
            <wp:docPr id="1" name="Picture 1" descr="Fulbr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bright_logo"/>
                    <pic:cNvPicPr>
                      <a:picLocks noChangeAspect="1" noChangeArrowheads="1"/>
                    </pic:cNvPicPr>
                  </pic:nvPicPr>
                  <pic:blipFill>
                    <a:blip r:embed="rId5"/>
                    <a:srcRect/>
                    <a:stretch>
                      <a:fillRect/>
                    </a:stretch>
                  </pic:blipFill>
                  <pic:spPr bwMode="auto">
                    <a:xfrm>
                      <a:off x="0" y="0"/>
                      <a:ext cx="1609725" cy="438150"/>
                    </a:xfrm>
                    <a:prstGeom prst="rect">
                      <a:avLst/>
                    </a:prstGeom>
                    <a:noFill/>
                    <a:ln w="9525">
                      <a:noFill/>
                      <a:miter lim="800000"/>
                      <a:headEnd/>
                      <a:tailEnd/>
                    </a:ln>
                  </pic:spPr>
                </pic:pic>
              </a:graphicData>
            </a:graphic>
          </wp:inline>
        </w:drawing>
      </w:r>
    </w:p>
    <w:p w:rsidR="004A5A73" w:rsidRPr="00A3148A" w:rsidRDefault="004A5A73" w:rsidP="00FA0C50">
      <w:pPr>
        <w:rPr>
          <w:sz w:val="22"/>
          <w:szCs w:val="22"/>
        </w:rPr>
      </w:pPr>
    </w:p>
    <w:p w:rsidR="004A5A73" w:rsidRPr="00A3148A" w:rsidRDefault="004A5A73" w:rsidP="00FA0C50">
      <w:pPr>
        <w:jc w:val="center"/>
        <w:outlineLvl w:val="0"/>
        <w:rPr>
          <w:b/>
        </w:rPr>
      </w:pPr>
      <w:r w:rsidRPr="00A3148A">
        <w:rPr>
          <w:b/>
        </w:rPr>
        <w:t>RESEARCH IN THE UNITED STATES</w:t>
      </w:r>
    </w:p>
    <w:p w:rsidR="004A5A73" w:rsidRPr="00A3148A" w:rsidRDefault="004A5A73" w:rsidP="00FA0C50">
      <w:pPr>
        <w:outlineLvl w:val="0"/>
        <w:rPr>
          <w:b/>
          <w:sz w:val="22"/>
          <w:szCs w:val="22"/>
        </w:rPr>
      </w:pPr>
      <w:r w:rsidRPr="00A3148A">
        <w:rPr>
          <w:b/>
          <w:sz w:val="22"/>
          <w:szCs w:val="22"/>
        </w:rPr>
        <w:t>20</w:t>
      </w:r>
      <w:r w:rsidR="006F48D6">
        <w:rPr>
          <w:b/>
          <w:sz w:val="22"/>
          <w:szCs w:val="22"/>
        </w:rPr>
        <w:t>11-2012</w:t>
      </w:r>
      <w:r w:rsidRPr="00A3148A">
        <w:rPr>
          <w:b/>
          <w:sz w:val="22"/>
          <w:szCs w:val="22"/>
        </w:rPr>
        <w:t xml:space="preserve"> Fulbright Awards for Scholars and Professionals from the Caribbean and Central America</w:t>
      </w:r>
    </w:p>
    <w:p w:rsidR="004A5A73" w:rsidRPr="00A3148A" w:rsidRDefault="004A5A73" w:rsidP="00FA0C50">
      <w:pPr>
        <w:jc w:val="center"/>
        <w:rPr>
          <w:sz w:val="22"/>
          <w:szCs w:val="22"/>
        </w:rPr>
      </w:pPr>
    </w:p>
    <w:p w:rsidR="004A5A73" w:rsidRPr="00A3148A" w:rsidRDefault="004A5A73" w:rsidP="00FA0C50">
      <w:pPr>
        <w:rPr>
          <w:sz w:val="22"/>
          <w:szCs w:val="22"/>
        </w:rPr>
      </w:pPr>
      <w:r w:rsidRPr="00A3148A">
        <w:rPr>
          <w:sz w:val="22"/>
          <w:szCs w:val="22"/>
        </w:rPr>
        <w:t xml:space="preserve">Research and/or Academic Training </w:t>
      </w:r>
      <w:r w:rsidRPr="00FC62F0">
        <w:rPr>
          <w:sz w:val="22"/>
          <w:szCs w:val="22"/>
        </w:rPr>
        <w:t>awards for three</w:t>
      </w:r>
      <w:r w:rsidR="003215D3">
        <w:rPr>
          <w:sz w:val="22"/>
          <w:szCs w:val="22"/>
        </w:rPr>
        <w:t xml:space="preserve"> </w:t>
      </w:r>
      <w:r w:rsidRPr="00FC62F0">
        <w:rPr>
          <w:sz w:val="22"/>
          <w:szCs w:val="22"/>
        </w:rPr>
        <w:t>months</w:t>
      </w:r>
      <w:r w:rsidRPr="00A3148A">
        <w:rPr>
          <w:sz w:val="22"/>
          <w:szCs w:val="22"/>
        </w:rPr>
        <w:t xml:space="preserve"> are offered under the Mutual Educational and Cultural Exchange Act (Fulbright Program) for scholars and professionals from countries of th</w:t>
      </w:r>
      <w:r>
        <w:rPr>
          <w:sz w:val="22"/>
          <w:szCs w:val="22"/>
        </w:rPr>
        <w:t xml:space="preserve">e Caribbean and Central America.  </w:t>
      </w:r>
      <w:r w:rsidR="003215D3">
        <w:rPr>
          <w:sz w:val="22"/>
          <w:szCs w:val="22"/>
        </w:rPr>
        <w:t>Please see the “</w:t>
      </w:r>
      <w:hyperlink r:id="rId6" w:history="1">
        <w:r w:rsidR="003215D3" w:rsidRPr="003B0C37">
          <w:rPr>
            <w:rStyle w:val="Hyperlink"/>
          </w:rPr>
          <w:t>Special Instructions for Scholars</w:t>
        </w:r>
        <w:r w:rsidR="003215D3" w:rsidRPr="003B0C37">
          <w:rPr>
            <w:rStyle w:val="Hyperlink"/>
          </w:rPr>
          <w:t xml:space="preserve"> </w:t>
        </w:r>
        <w:r w:rsidR="003215D3" w:rsidRPr="003B0C37">
          <w:rPr>
            <w:rStyle w:val="Hyperlink"/>
          </w:rPr>
          <w:t>from Central America and the Caribbean</w:t>
        </w:r>
      </w:hyperlink>
      <w:r w:rsidR="003215D3">
        <w:t>” for additional info about grant length.</w:t>
      </w:r>
    </w:p>
    <w:p w:rsidR="004A5A73" w:rsidRPr="00A3148A" w:rsidRDefault="004A5A73" w:rsidP="00FA0C50">
      <w:pPr>
        <w:rPr>
          <w:sz w:val="22"/>
          <w:szCs w:val="22"/>
        </w:rPr>
      </w:pPr>
    </w:p>
    <w:p w:rsidR="004A5A73" w:rsidRPr="00A3148A" w:rsidRDefault="004A5A73" w:rsidP="00FA0C50">
      <w:pPr>
        <w:jc w:val="center"/>
        <w:outlineLvl w:val="0"/>
        <w:rPr>
          <w:b/>
          <w:sz w:val="22"/>
          <w:szCs w:val="22"/>
        </w:rPr>
      </w:pPr>
      <w:r w:rsidRPr="00A3148A">
        <w:rPr>
          <w:b/>
          <w:sz w:val="22"/>
          <w:szCs w:val="22"/>
        </w:rPr>
        <w:t>ELIGIBILITY AND SELECTION</w:t>
      </w:r>
    </w:p>
    <w:p w:rsidR="004A5A73" w:rsidRPr="00A3148A" w:rsidRDefault="004A5A73" w:rsidP="00FA0C50">
      <w:pPr>
        <w:rPr>
          <w:sz w:val="22"/>
          <w:szCs w:val="22"/>
        </w:rPr>
      </w:pPr>
      <w:r w:rsidRPr="00A3148A">
        <w:rPr>
          <w:sz w:val="22"/>
          <w:szCs w:val="22"/>
        </w:rPr>
        <w:t>University faculty and professionals are eligible to apply. Applicants must have at a minimum a master’s degree</w:t>
      </w:r>
      <w:r>
        <w:rPr>
          <w:sz w:val="22"/>
          <w:szCs w:val="22"/>
        </w:rPr>
        <w:t xml:space="preserve"> and </w:t>
      </w:r>
      <w:r w:rsidRPr="00A3148A">
        <w:rPr>
          <w:sz w:val="22"/>
          <w:szCs w:val="22"/>
        </w:rPr>
        <w:t>either three years of university teaching experience or five years of professional experience</w:t>
      </w:r>
      <w:r>
        <w:rPr>
          <w:sz w:val="22"/>
          <w:szCs w:val="22"/>
        </w:rPr>
        <w:t>.</w:t>
      </w:r>
    </w:p>
    <w:p w:rsidR="004A5A73" w:rsidRPr="00A3148A" w:rsidRDefault="004A5A73" w:rsidP="00FA0C50">
      <w:pPr>
        <w:rPr>
          <w:sz w:val="22"/>
          <w:szCs w:val="22"/>
        </w:rPr>
      </w:pPr>
    </w:p>
    <w:p w:rsidR="004A5A73" w:rsidRPr="00E20B51" w:rsidRDefault="004A5A73" w:rsidP="00FA0C50">
      <w:pPr>
        <w:rPr>
          <w:sz w:val="22"/>
          <w:szCs w:val="22"/>
        </w:rPr>
      </w:pPr>
      <w:r w:rsidRPr="00E20B51">
        <w:rPr>
          <w:sz w:val="22"/>
          <w:szCs w:val="22"/>
        </w:rPr>
        <w:t>This program is not designed for study toward a graduate degree, for the completion of a doctoral dissertation</w:t>
      </w:r>
      <w:r w:rsidR="006F48D6">
        <w:rPr>
          <w:sz w:val="22"/>
          <w:szCs w:val="22"/>
        </w:rPr>
        <w:t>, professional travel,</w:t>
      </w:r>
      <w:r w:rsidRPr="00E20B51">
        <w:rPr>
          <w:sz w:val="22"/>
          <w:szCs w:val="22"/>
        </w:rPr>
        <w:t xml:space="preserve"> or conference attendance. Candidates who have not visited the </w:t>
      </w:r>
      <w:smartTag w:uri="urn:schemas-microsoft-com:office:smarttags" w:element="place">
        <w:smartTag w:uri="urn:schemas-microsoft-com:office:smarttags" w:element="country-region">
          <w:r w:rsidRPr="00E20B51">
            <w:rPr>
              <w:sz w:val="22"/>
              <w:szCs w:val="22"/>
            </w:rPr>
            <w:t>United States</w:t>
          </w:r>
        </w:smartTag>
      </w:smartTag>
      <w:r w:rsidRPr="00E20B51">
        <w:rPr>
          <w:sz w:val="22"/>
          <w:szCs w:val="22"/>
        </w:rPr>
        <w:t xml:space="preserve"> for an appreciable period within the past five years will be given preference. Candidates must demonstrate an adequate knowledge of English. Applicants must be Citizens or permanent residents qualified to hold a valid pas</w:t>
      </w:r>
      <w:r>
        <w:rPr>
          <w:sz w:val="22"/>
          <w:szCs w:val="22"/>
        </w:rPr>
        <w:t xml:space="preserve">sport issued by </w:t>
      </w:r>
      <w:r w:rsidRPr="00E20B51">
        <w:rPr>
          <w:sz w:val="22"/>
          <w:szCs w:val="22"/>
        </w:rPr>
        <w:t xml:space="preserve">the country from which they apply. Persons holding permanent </w:t>
      </w:r>
      <w:smartTag w:uri="urn:schemas-microsoft-com:office:smarttags" w:element="place">
        <w:smartTag w:uri="urn:schemas-microsoft-com:office:smarttags" w:element="country-region">
          <w:r w:rsidRPr="00E20B51">
            <w:rPr>
              <w:sz w:val="22"/>
              <w:szCs w:val="22"/>
            </w:rPr>
            <w:t>U.S.</w:t>
          </w:r>
        </w:smartTag>
      </w:smartTag>
      <w:r w:rsidRPr="00E20B51">
        <w:rPr>
          <w:sz w:val="22"/>
          <w:szCs w:val="22"/>
        </w:rPr>
        <w:t xml:space="preserve"> visas are not eligible.  </w:t>
      </w:r>
    </w:p>
    <w:p w:rsidR="004A5A73" w:rsidRPr="00A3148A" w:rsidRDefault="004A5A73" w:rsidP="00FA0C50">
      <w:pPr>
        <w:rPr>
          <w:sz w:val="22"/>
          <w:szCs w:val="22"/>
        </w:rPr>
      </w:pPr>
    </w:p>
    <w:p w:rsidR="004A5A73" w:rsidRPr="00A3148A" w:rsidRDefault="004A5A73" w:rsidP="00FA0C50">
      <w:pPr>
        <w:jc w:val="center"/>
        <w:outlineLvl w:val="0"/>
        <w:rPr>
          <w:b/>
          <w:sz w:val="22"/>
          <w:szCs w:val="22"/>
        </w:rPr>
      </w:pPr>
      <w:r w:rsidRPr="00A3148A">
        <w:rPr>
          <w:b/>
          <w:sz w:val="22"/>
          <w:szCs w:val="22"/>
        </w:rPr>
        <w:t>RESEARCH OR TRAINING TOPICS</w:t>
      </w:r>
    </w:p>
    <w:p w:rsidR="004A5A73" w:rsidRPr="00A3148A" w:rsidRDefault="004A5A73" w:rsidP="00FA0C50">
      <w:pPr>
        <w:rPr>
          <w:sz w:val="22"/>
          <w:szCs w:val="22"/>
        </w:rPr>
      </w:pPr>
      <w:r w:rsidRPr="00A3148A">
        <w:rPr>
          <w:sz w:val="22"/>
          <w:szCs w:val="22"/>
        </w:rPr>
        <w:t xml:space="preserve">Applications will be accepted in all fields, but the Public Affairs Section in the U.S. Embassy may prioritize some disciplines.  </w:t>
      </w:r>
    </w:p>
    <w:p w:rsidR="004A5A73" w:rsidRPr="00A3148A" w:rsidRDefault="004A5A73" w:rsidP="00FA0C50">
      <w:pPr>
        <w:rPr>
          <w:sz w:val="22"/>
          <w:szCs w:val="22"/>
        </w:rPr>
      </w:pPr>
    </w:p>
    <w:p w:rsidR="004A5A73" w:rsidRPr="00A3148A" w:rsidRDefault="004A5A73" w:rsidP="00FA0C50">
      <w:pPr>
        <w:jc w:val="center"/>
        <w:outlineLvl w:val="0"/>
        <w:rPr>
          <w:b/>
          <w:sz w:val="22"/>
          <w:szCs w:val="22"/>
        </w:rPr>
      </w:pPr>
      <w:r w:rsidRPr="00A3148A">
        <w:rPr>
          <w:b/>
          <w:sz w:val="22"/>
          <w:szCs w:val="22"/>
        </w:rPr>
        <w:t>GRANT PROVISIONS</w:t>
      </w:r>
    </w:p>
    <w:p w:rsidR="004A5A73" w:rsidRPr="00A3148A" w:rsidRDefault="004A5A73" w:rsidP="00FA0C50">
      <w:pPr>
        <w:rPr>
          <w:sz w:val="22"/>
          <w:szCs w:val="22"/>
        </w:rPr>
      </w:pPr>
      <w:r w:rsidRPr="00A3148A">
        <w:rPr>
          <w:sz w:val="22"/>
          <w:szCs w:val="22"/>
        </w:rPr>
        <w:t>Round-trip economy international travel for grantee only.</w:t>
      </w:r>
    </w:p>
    <w:p w:rsidR="004A5A73" w:rsidRPr="00A3148A" w:rsidRDefault="004A5A73" w:rsidP="00FA0C50">
      <w:pPr>
        <w:numPr>
          <w:ilvl w:val="0"/>
          <w:numId w:val="1"/>
        </w:numPr>
        <w:rPr>
          <w:sz w:val="22"/>
          <w:szCs w:val="22"/>
        </w:rPr>
      </w:pPr>
      <w:r w:rsidRPr="00A3148A">
        <w:rPr>
          <w:sz w:val="22"/>
          <w:szCs w:val="22"/>
        </w:rPr>
        <w:t>A lump sum grant of U.S. $10,000.  This amount is meant to cover all expenses, including settling-in costs, room and board, associated research costs, and academic training program costs (if applicable).</w:t>
      </w:r>
    </w:p>
    <w:p w:rsidR="004A5A73" w:rsidRPr="00A3148A" w:rsidRDefault="004A5A73" w:rsidP="00FA0C50">
      <w:pPr>
        <w:numPr>
          <w:ilvl w:val="0"/>
          <w:numId w:val="1"/>
        </w:numPr>
        <w:rPr>
          <w:sz w:val="22"/>
          <w:szCs w:val="22"/>
        </w:rPr>
      </w:pPr>
      <w:r w:rsidRPr="00A3148A">
        <w:rPr>
          <w:sz w:val="22"/>
          <w:szCs w:val="22"/>
        </w:rPr>
        <w:t>Sickness/accident insurance.</w:t>
      </w:r>
    </w:p>
    <w:p w:rsidR="004A5A73" w:rsidRPr="00A3148A" w:rsidRDefault="004A5A73" w:rsidP="00FA0C50">
      <w:pPr>
        <w:ind w:left="360"/>
        <w:rPr>
          <w:sz w:val="22"/>
          <w:szCs w:val="22"/>
        </w:rPr>
      </w:pPr>
    </w:p>
    <w:p w:rsidR="004A5A73" w:rsidRPr="00A3148A" w:rsidRDefault="004A5A73" w:rsidP="00FA0C50">
      <w:pPr>
        <w:rPr>
          <w:rFonts w:ascii="Arial" w:hAnsi="Arial" w:cs="Arial"/>
          <w:i/>
          <w:sz w:val="22"/>
          <w:szCs w:val="22"/>
        </w:rPr>
      </w:pPr>
      <w:r w:rsidRPr="00A3148A">
        <w:rPr>
          <w:rFonts w:ascii="Arial" w:hAnsi="Arial" w:cs="Arial"/>
          <w:i/>
          <w:sz w:val="22"/>
          <w:szCs w:val="22"/>
        </w:rPr>
        <w:t xml:space="preserve">Please note:  Grantees are responsible for identifying, independently registering for, and paying all fees for a training program should they choose that option.  Academic training programs may require full or partial payment in advance of the program, but grant funds will not be dispersed until a grantee arrives in the </w:t>
      </w:r>
      <w:smartTag w:uri="urn:schemas-microsoft-com:office:smarttags" w:element="country-region">
        <w:smartTag w:uri="urn:schemas-microsoft-com:office:smarttags" w:element="place">
          <w:r w:rsidRPr="00A3148A">
            <w:rPr>
              <w:rFonts w:ascii="Arial" w:hAnsi="Arial" w:cs="Arial"/>
              <w:i/>
              <w:sz w:val="22"/>
              <w:szCs w:val="22"/>
            </w:rPr>
            <w:t>United States</w:t>
          </w:r>
        </w:smartTag>
      </w:smartTag>
      <w:r w:rsidRPr="00A3148A">
        <w:rPr>
          <w:rFonts w:ascii="Arial" w:hAnsi="Arial" w:cs="Arial"/>
          <w:i/>
          <w:sz w:val="22"/>
          <w:szCs w:val="22"/>
        </w:rPr>
        <w:t xml:space="preserve">.  Grantees should be prepared to cover any fees required in advance from personal funds.  </w:t>
      </w:r>
    </w:p>
    <w:p w:rsidR="004A5A73" w:rsidRPr="00A3148A" w:rsidRDefault="004A5A73" w:rsidP="00FA0C50">
      <w:pPr>
        <w:rPr>
          <w:b/>
          <w:sz w:val="22"/>
          <w:szCs w:val="22"/>
        </w:rPr>
      </w:pPr>
    </w:p>
    <w:p w:rsidR="004A5A73" w:rsidRPr="00A3148A" w:rsidRDefault="004A5A73" w:rsidP="00FA0C50">
      <w:pPr>
        <w:jc w:val="center"/>
        <w:outlineLvl w:val="0"/>
        <w:rPr>
          <w:b/>
          <w:sz w:val="22"/>
          <w:szCs w:val="22"/>
        </w:rPr>
      </w:pPr>
      <w:r w:rsidRPr="00A3148A">
        <w:rPr>
          <w:b/>
          <w:sz w:val="22"/>
          <w:szCs w:val="22"/>
        </w:rPr>
        <w:t>APPLICATION</w:t>
      </w:r>
    </w:p>
    <w:p w:rsidR="004A5A73" w:rsidRPr="00A3148A" w:rsidRDefault="00E95382" w:rsidP="00FA0C50">
      <w:pPr>
        <w:rPr>
          <w:sz w:val="22"/>
          <w:szCs w:val="22"/>
        </w:rPr>
      </w:pPr>
      <w:r>
        <w:rPr>
          <w:sz w:val="22"/>
          <w:szCs w:val="22"/>
        </w:rPr>
        <w:t>The application must be completed online (</w:t>
      </w:r>
      <w:hyperlink r:id="rId7" w:history="1">
        <w:r w:rsidRPr="0096041C">
          <w:rPr>
            <w:rStyle w:val="Hyperlink"/>
            <w:sz w:val="22"/>
            <w:szCs w:val="22"/>
          </w:rPr>
          <w:t>https://apply.embark.com/student/fulbright/scholars</w:t>
        </w:r>
      </w:hyperlink>
      <w:r>
        <w:rPr>
          <w:sz w:val="22"/>
          <w:szCs w:val="22"/>
        </w:rPr>
        <w:t xml:space="preserve">) </w:t>
      </w:r>
      <w:r w:rsidR="004A5A73" w:rsidRPr="00A3148A">
        <w:rPr>
          <w:sz w:val="22"/>
          <w:szCs w:val="22"/>
        </w:rPr>
        <w:t xml:space="preserve">by </w:t>
      </w:r>
      <w:r w:rsidR="0071173D" w:rsidRPr="00BB3572">
        <w:rPr>
          <w:rFonts w:ascii="Garamond" w:hAnsi="Garamond"/>
          <w:b/>
          <w:highlight w:val="yellow"/>
        </w:rPr>
        <w:t>Friday 1 October, 2010</w:t>
      </w:r>
      <w:r w:rsidR="004A5A73" w:rsidRPr="00BB3572">
        <w:rPr>
          <w:sz w:val="22"/>
          <w:szCs w:val="22"/>
          <w:highlight w:val="yellow"/>
        </w:rPr>
        <w:t>.</w:t>
      </w:r>
      <w:r w:rsidR="004A5A73">
        <w:rPr>
          <w:sz w:val="22"/>
          <w:szCs w:val="22"/>
        </w:rPr>
        <w:t xml:space="preserve"> </w:t>
      </w:r>
      <w:r w:rsidR="004A5A73" w:rsidRPr="00A3148A">
        <w:rPr>
          <w:sz w:val="22"/>
          <w:szCs w:val="22"/>
        </w:rPr>
        <w:t xml:space="preserve">Applicants will be notified of selection or non-selection </w:t>
      </w:r>
      <w:r w:rsidR="00A26185">
        <w:rPr>
          <w:sz w:val="22"/>
          <w:szCs w:val="22"/>
        </w:rPr>
        <w:t>by April, 2011</w:t>
      </w:r>
      <w:r w:rsidR="004A5A73" w:rsidRPr="00246352">
        <w:rPr>
          <w:sz w:val="22"/>
          <w:szCs w:val="22"/>
        </w:rPr>
        <w:t>.</w:t>
      </w:r>
      <w:r w:rsidR="004A5A73" w:rsidRPr="00A3148A">
        <w:rPr>
          <w:sz w:val="22"/>
          <w:szCs w:val="22"/>
        </w:rPr>
        <w:t xml:space="preserve"> Grants may take place </w:t>
      </w:r>
      <w:r w:rsidR="004A5A73" w:rsidRPr="00FC62F0">
        <w:rPr>
          <w:sz w:val="22"/>
          <w:szCs w:val="22"/>
        </w:rPr>
        <w:t xml:space="preserve">during any </w:t>
      </w:r>
      <w:r w:rsidR="006F48D6">
        <w:rPr>
          <w:sz w:val="22"/>
          <w:szCs w:val="22"/>
        </w:rPr>
        <w:t xml:space="preserve">three </w:t>
      </w:r>
      <w:r w:rsidR="004A5A73" w:rsidRPr="00FC62F0">
        <w:rPr>
          <w:sz w:val="22"/>
          <w:szCs w:val="22"/>
        </w:rPr>
        <w:t>month</w:t>
      </w:r>
      <w:r w:rsidR="004A5A73" w:rsidRPr="00A3148A">
        <w:rPr>
          <w:sz w:val="22"/>
          <w:szCs w:val="22"/>
        </w:rPr>
        <w:t xml:space="preserve"> period between </w:t>
      </w:r>
      <w:r w:rsidR="00246352">
        <w:rPr>
          <w:sz w:val="22"/>
          <w:szCs w:val="22"/>
        </w:rPr>
        <w:t>September</w:t>
      </w:r>
      <w:r w:rsidR="000C5486">
        <w:rPr>
          <w:sz w:val="22"/>
          <w:szCs w:val="22"/>
        </w:rPr>
        <w:t xml:space="preserve"> 1,</w:t>
      </w:r>
      <w:r w:rsidR="00246352">
        <w:rPr>
          <w:sz w:val="22"/>
          <w:szCs w:val="22"/>
        </w:rPr>
        <w:t xml:space="preserve"> </w:t>
      </w:r>
      <w:r w:rsidR="006F48D6">
        <w:rPr>
          <w:sz w:val="22"/>
          <w:szCs w:val="22"/>
        </w:rPr>
        <w:t>2011</w:t>
      </w:r>
      <w:r w:rsidR="004B77D7">
        <w:rPr>
          <w:sz w:val="22"/>
          <w:szCs w:val="22"/>
        </w:rPr>
        <w:t xml:space="preserve"> </w:t>
      </w:r>
      <w:r w:rsidR="000C5486">
        <w:rPr>
          <w:sz w:val="22"/>
          <w:szCs w:val="22"/>
        </w:rPr>
        <w:t>and</w:t>
      </w:r>
      <w:r w:rsidR="004A5A73" w:rsidRPr="00A3148A">
        <w:rPr>
          <w:sz w:val="22"/>
          <w:szCs w:val="22"/>
        </w:rPr>
        <w:t xml:space="preserve"> December 31, 20</w:t>
      </w:r>
      <w:r w:rsidR="004A5A73">
        <w:rPr>
          <w:sz w:val="22"/>
          <w:szCs w:val="22"/>
        </w:rPr>
        <w:t>1</w:t>
      </w:r>
      <w:r w:rsidR="006F48D6">
        <w:rPr>
          <w:sz w:val="22"/>
          <w:szCs w:val="22"/>
        </w:rPr>
        <w:t>2</w:t>
      </w:r>
      <w:r w:rsidR="004A5A73" w:rsidRPr="00A3148A">
        <w:rPr>
          <w:sz w:val="22"/>
          <w:szCs w:val="22"/>
        </w:rPr>
        <w:t>.</w:t>
      </w:r>
      <w:r w:rsidR="004A5A73">
        <w:rPr>
          <w:sz w:val="22"/>
          <w:szCs w:val="22"/>
        </w:rPr>
        <w:t xml:space="preserve">  All grant </w:t>
      </w:r>
      <w:r w:rsidR="000C5486">
        <w:rPr>
          <w:sz w:val="22"/>
          <w:szCs w:val="22"/>
        </w:rPr>
        <w:t>activities must conclude by December</w:t>
      </w:r>
      <w:r w:rsidR="004A5A73">
        <w:rPr>
          <w:sz w:val="22"/>
          <w:szCs w:val="22"/>
        </w:rPr>
        <w:t xml:space="preserve"> 31, 201</w:t>
      </w:r>
      <w:r w:rsidR="006F48D6">
        <w:rPr>
          <w:sz w:val="22"/>
          <w:szCs w:val="22"/>
        </w:rPr>
        <w:t>2</w:t>
      </w:r>
      <w:r w:rsidR="004A5A73">
        <w:rPr>
          <w:sz w:val="22"/>
          <w:szCs w:val="22"/>
        </w:rPr>
        <w:t>.</w:t>
      </w:r>
    </w:p>
    <w:p w:rsidR="004A5A73" w:rsidRPr="00A3148A" w:rsidRDefault="004A5A73" w:rsidP="00FA0C50">
      <w:pPr>
        <w:jc w:val="center"/>
        <w:rPr>
          <w:b/>
          <w:sz w:val="22"/>
          <w:szCs w:val="22"/>
        </w:rPr>
      </w:pPr>
    </w:p>
    <w:p w:rsidR="004A5A73" w:rsidRPr="00A3148A" w:rsidRDefault="000C5486" w:rsidP="00FA0C50">
      <w:pPr>
        <w:jc w:val="center"/>
        <w:outlineLvl w:val="0"/>
        <w:rPr>
          <w:b/>
          <w:sz w:val="22"/>
          <w:szCs w:val="22"/>
        </w:rPr>
      </w:pPr>
      <w:r>
        <w:rPr>
          <w:b/>
          <w:sz w:val="22"/>
          <w:szCs w:val="22"/>
        </w:rPr>
        <w:t>ACADEMIC AF</w:t>
      </w:r>
      <w:r w:rsidR="004A5A73" w:rsidRPr="00A3148A">
        <w:rPr>
          <w:b/>
          <w:sz w:val="22"/>
          <w:szCs w:val="22"/>
        </w:rPr>
        <w:t>FIILIATION</w:t>
      </w:r>
    </w:p>
    <w:p w:rsidR="004A5A73" w:rsidRDefault="004A5A73" w:rsidP="00FA0C50">
      <w:pPr>
        <w:rPr>
          <w:sz w:val="22"/>
          <w:szCs w:val="22"/>
        </w:rPr>
      </w:pPr>
      <w:r w:rsidRPr="00A3148A">
        <w:rPr>
          <w:sz w:val="22"/>
          <w:szCs w:val="22"/>
        </w:rPr>
        <w:t xml:space="preserve">The Council for International Exchange of Scholars (CIES) in Washington, D.C. </w:t>
      </w:r>
      <w:r>
        <w:rPr>
          <w:sz w:val="22"/>
          <w:szCs w:val="22"/>
        </w:rPr>
        <w:t>will issue</w:t>
      </w:r>
      <w:r w:rsidRPr="00A3148A">
        <w:rPr>
          <w:sz w:val="22"/>
          <w:szCs w:val="22"/>
        </w:rPr>
        <w:t xml:space="preserve"> gra</w:t>
      </w:r>
      <w:r>
        <w:rPr>
          <w:sz w:val="22"/>
          <w:szCs w:val="22"/>
        </w:rPr>
        <w:t>nt documents, disburses grant fun</w:t>
      </w:r>
      <w:r w:rsidRPr="00A3148A">
        <w:rPr>
          <w:sz w:val="22"/>
          <w:szCs w:val="22"/>
        </w:rPr>
        <w:t>ds and provides administrative services</w:t>
      </w:r>
      <w:r>
        <w:rPr>
          <w:sz w:val="22"/>
          <w:szCs w:val="22"/>
        </w:rPr>
        <w:t xml:space="preserve">, and </w:t>
      </w:r>
      <w:r w:rsidRPr="00A3148A">
        <w:rPr>
          <w:sz w:val="22"/>
          <w:szCs w:val="22"/>
        </w:rPr>
        <w:t>can help arrange or confirm acad</w:t>
      </w:r>
      <w:r w:rsidR="00246352">
        <w:rPr>
          <w:sz w:val="22"/>
          <w:szCs w:val="22"/>
        </w:rPr>
        <w:t>emic affiliations for grantees.</w:t>
      </w:r>
    </w:p>
    <w:p w:rsidR="004A5A73" w:rsidRPr="00A3148A" w:rsidRDefault="004A5A73" w:rsidP="00FA0C50">
      <w:pPr>
        <w:rPr>
          <w:sz w:val="22"/>
          <w:szCs w:val="22"/>
        </w:rPr>
      </w:pPr>
    </w:p>
    <w:p w:rsidR="00AA7438" w:rsidRPr="00AA7438" w:rsidRDefault="004A5A73" w:rsidP="00FA0C50">
      <w:pPr>
        <w:rPr>
          <w:sz w:val="22"/>
          <w:szCs w:val="22"/>
        </w:rPr>
      </w:pPr>
      <w:r w:rsidRPr="00A3148A">
        <w:rPr>
          <w:sz w:val="22"/>
          <w:szCs w:val="22"/>
        </w:rPr>
        <w:t xml:space="preserve">This program is funded by the U.S. Department of State. </w:t>
      </w:r>
      <w:r w:rsidR="00AA7438">
        <w:rPr>
          <w:sz w:val="22"/>
          <w:szCs w:val="22"/>
        </w:rPr>
        <w:t xml:space="preserve">  </w:t>
      </w:r>
      <w:r w:rsidRPr="00AA7438">
        <w:rPr>
          <w:sz w:val="22"/>
          <w:szCs w:val="22"/>
        </w:rPr>
        <w:t xml:space="preserve">For additional information please </w:t>
      </w:r>
      <w:r w:rsidR="00AA7438" w:rsidRPr="00AA7438">
        <w:rPr>
          <w:sz w:val="22"/>
          <w:szCs w:val="22"/>
        </w:rPr>
        <w:t xml:space="preserve">e-mail </w:t>
      </w:r>
      <w:hyperlink r:id="rId8" w:history="1">
        <w:r w:rsidR="000C5486" w:rsidRPr="00F76629">
          <w:rPr>
            <w:rStyle w:val="Hyperlink"/>
            <w:sz w:val="22"/>
            <w:szCs w:val="22"/>
          </w:rPr>
          <w:t>Gregoirej@state.gov</w:t>
        </w:r>
      </w:hyperlink>
      <w:r w:rsidR="000C5486">
        <w:rPr>
          <w:sz w:val="22"/>
          <w:szCs w:val="22"/>
        </w:rPr>
        <w:t xml:space="preserve">. </w:t>
      </w:r>
    </w:p>
    <w:p w:rsidR="004A5A73" w:rsidRDefault="004A5A73"/>
    <w:sectPr w:rsidR="004A5A73" w:rsidSect="000A1D4F">
      <w:pgSz w:w="12240" w:h="15840"/>
      <w:pgMar w:top="1152" w:right="864" w:bottom="864" w:left="1152" w:header="720" w:footer="720" w:gutter="0"/>
      <w:pgBorders w:offsetFrom="page">
        <w:top w:val="earth2" w:sz="16" w:space="24" w:color="auto"/>
        <w:left w:val="earth2" w:sz="16" w:space="24" w:color="auto"/>
        <w:bottom w:val="earth2" w:sz="16" w:space="24" w:color="auto"/>
        <w:right w:val="earth2" w:sz="1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40369"/>
    <w:multiLevelType w:val="hybridMultilevel"/>
    <w:tmpl w:val="F9AA9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C50"/>
    <w:rsid w:val="000A1D4F"/>
    <w:rsid w:val="000C5486"/>
    <w:rsid w:val="00187AE8"/>
    <w:rsid w:val="00246352"/>
    <w:rsid w:val="002C5C76"/>
    <w:rsid w:val="003215D3"/>
    <w:rsid w:val="003939A9"/>
    <w:rsid w:val="003B0C37"/>
    <w:rsid w:val="004A5A73"/>
    <w:rsid w:val="004B77D7"/>
    <w:rsid w:val="00534795"/>
    <w:rsid w:val="00575E24"/>
    <w:rsid w:val="00681FE2"/>
    <w:rsid w:val="006B784F"/>
    <w:rsid w:val="006F48D6"/>
    <w:rsid w:val="006F6D4A"/>
    <w:rsid w:val="0071173D"/>
    <w:rsid w:val="00725D42"/>
    <w:rsid w:val="008C0720"/>
    <w:rsid w:val="00911B6B"/>
    <w:rsid w:val="0096309E"/>
    <w:rsid w:val="00A2106E"/>
    <w:rsid w:val="00A26185"/>
    <w:rsid w:val="00A3148A"/>
    <w:rsid w:val="00AA7438"/>
    <w:rsid w:val="00BB3572"/>
    <w:rsid w:val="00BC5BB3"/>
    <w:rsid w:val="00C96AFC"/>
    <w:rsid w:val="00DB01D2"/>
    <w:rsid w:val="00E20B51"/>
    <w:rsid w:val="00E7654D"/>
    <w:rsid w:val="00E82BB0"/>
    <w:rsid w:val="00E95382"/>
    <w:rsid w:val="00F00FE7"/>
    <w:rsid w:val="00FA0C50"/>
    <w:rsid w:val="00FC6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5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0C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C50"/>
    <w:rPr>
      <w:rFonts w:ascii="Tahoma" w:hAnsi="Tahoma" w:cs="Tahoma"/>
      <w:sz w:val="16"/>
      <w:szCs w:val="16"/>
    </w:rPr>
  </w:style>
  <w:style w:type="paragraph" w:styleId="DocumentMap">
    <w:name w:val="Document Map"/>
    <w:basedOn w:val="Normal"/>
    <w:link w:val="DocumentMapChar"/>
    <w:uiPriority w:val="99"/>
    <w:semiHidden/>
    <w:rsid w:val="002C5C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6309E"/>
    <w:rPr>
      <w:rFonts w:ascii="Times New Roman" w:hAnsi="Times New Roman" w:cs="Times New Roman"/>
      <w:sz w:val="2"/>
    </w:rPr>
  </w:style>
  <w:style w:type="character" w:styleId="Hyperlink">
    <w:name w:val="Hyperlink"/>
    <w:basedOn w:val="DefaultParagraphFont"/>
    <w:uiPriority w:val="99"/>
    <w:unhideWhenUsed/>
    <w:rsid w:val="003215D3"/>
    <w:rPr>
      <w:color w:val="0000FF" w:themeColor="hyperlink"/>
      <w:u w:val="single"/>
    </w:rPr>
  </w:style>
  <w:style w:type="character" w:styleId="FollowedHyperlink">
    <w:name w:val="FollowedHyperlink"/>
    <w:basedOn w:val="DefaultParagraphFont"/>
    <w:uiPriority w:val="99"/>
    <w:semiHidden/>
    <w:unhideWhenUsed/>
    <w:rsid w:val="003B0C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irej@state.gov" TargetMode="External"/><Relationship Id="rId3" Type="http://schemas.openxmlformats.org/officeDocument/2006/relationships/settings" Target="settings.xml"/><Relationship Id="rId7" Type="http://schemas.openxmlformats.org/officeDocument/2006/relationships/hyperlink" Target="https://apply.embark.com/student/fulbright/schol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uwi.edu/newspics/2010/Special%20Instructions%20for%20Scholars%20from%20Central%20America%20and%20the%20Caribbean.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PLEASE POST</vt:lpstr>
    </vt:vector>
  </TitlesOfParts>
  <Company>U.S. Department of State</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dc:title>
  <dc:subject/>
  <dc:creator>ingallstd</dc:creator>
  <cp:keywords/>
  <dc:description/>
  <cp:lastModifiedBy>sacham</cp:lastModifiedBy>
  <cp:revision>2</cp:revision>
  <cp:lastPrinted>2010-07-21T14:06:00Z</cp:lastPrinted>
  <dcterms:created xsi:type="dcterms:W3CDTF">2010-07-22T18:16:00Z</dcterms:created>
  <dcterms:modified xsi:type="dcterms:W3CDTF">2010-07-22T18:16:00Z</dcterms:modified>
</cp:coreProperties>
</file>